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2"/>
          <w:highlight w:val="none"/>
        </w:rPr>
      </w:pPr>
      <w:r>
        <w:rPr>
          <w:rFonts w:hint="eastAsia" w:ascii="微软雅黑" w:hAnsi="微软雅黑" w:eastAsia="微软雅黑" w:cs="微软雅黑"/>
          <w:color w:val="auto"/>
          <w:sz w:val="24"/>
          <w:szCs w:val="18"/>
          <w:highlight w:val="none"/>
        </w:rPr>
        <w:drawing>
          <wp:anchor distT="0" distB="0" distL="114300" distR="114300" simplePos="0" relativeHeight="251659264" behindDoc="0" locked="0" layoutInCell="1" allowOverlap="1">
            <wp:simplePos x="0" y="0"/>
            <wp:positionH relativeFrom="column">
              <wp:posOffset>1775460</wp:posOffset>
            </wp:positionH>
            <wp:positionV relativeFrom="paragraph">
              <wp:posOffset>367665</wp:posOffset>
            </wp:positionV>
            <wp:extent cx="2160905" cy="1327150"/>
            <wp:effectExtent l="0" t="0" r="0" b="6350"/>
            <wp:wrapTopAndBottom/>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0"/>
                    <a:stretch>
                      <a:fillRect/>
                    </a:stretch>
                  </pic:blipFill>
                  <pic:spPr>
                    <a:xfrm>
                      <a:off x="0" y="0"/>
                      <a:ext cx="2160905" cy="1327150"/>
                    </a:xfrm>
                    <a:prstGeom prst="rect">
                      <a:avLst/>
                    </a:prstGeom>
                    <a:noFill/>
                    <a:ln>
                      <a:noFill/>
                    </a:ln>
                  </pic:spPr>
                </pic:pic>
              </a:graphicData>
            </a:graphic>
          </wp:anchor>
        </w:drawing>
      </w:r>
      <w:r>
        <w:rPr>
          <w:rFonts w:hint="eastAsia" w:ascii="微软雅黑" w:hAnsi="微软雅黑" w:eastAsia="微软雅黑" w:cs="微软雅黑"/>
          <w:color w:val="auto"/>
          <w:sz w:val="130"/>
          <w:szCs w:val="130"/>
          <w:highlight w:val="none"/>
        </w:rPr>
        <w:t xml:space="preserve">比 选 文 </w:t>
      </w:r>
      <w:bookmarkStart w:id="119" w:name="_GoBack"/>
      <w:bookmarkEnd w:id="119"/>
      <w:r>
        <w:rPr>
          <w:rFonts w:hint="eastAsia" w:ascii="微软雅黑" w:hAnsi="微软雅黑" w:eastAsia="微软雅黑" w:cs="微软雅黑"/>
          <w:color w:val="auto"/>
          <w:sz w:val="130"/>
          <w:szCs w:val="130"/>
          <w:highlight w:val="none"/>
        </w:rPr>
        <w:t>件</w:t>
      </w:r>
    </w:p>
    <w:p>
      <w:pPr>
        <w:pStyle w:val="10"/>
        <w:widowControl w:val="0"/>
        <w:kinsoku/>
        <w:wordWrap/>
        <w:overflowPunct/>
        <w:topLinePunct w:val="0"/>
        <w:autoSpaceDE/>
        <w:autoSpaceDN/>
        <w:bidi w:val="0"/>
        <w:spacing w:line="240" w:lineRule="auto"/>
        <w:ind w:left="0"/>
        <w:jc w:val="left"/>
        <w:textAlignment w:val="auto"/>
        <w:rPr>
          <w:rFonts w:hint="eastAsia" w:ascii="微软雅黑" w:hAnsi="微软雅黑" w:eastAsia="微软雅黑" w:cs="微软雅黑"/>
          <w:color w:val="auto"/>
          <w:sz w:val="32"/>
          <w:highlight w:val="none"/>
        </w:rPr>
      </w:pPr>
    </w:p>
    <w:p>
      <w:pPr>
        <w:widowControl w:val="0"/>
        <w:kinsoku/>
        <w:wordWrap/>
        <w:overflowPunct/>
        <w:topLinePunct w:val="0"/>
        <w:autoSpaceDE/>
        <w:autoSpaceDN/>
        <w:bidi w:val="0"/>
        <w:spacing w:line="240" w:lineRule="auto"/>
        <w:ind w:firstLine="1600" w:firstLineChars="500"/>
        <w:jc w:val="left"/>
        <w:textAlignment w:val="auto"/>
        <w:outlineLvl w:val="0"/>
        <w:rPr>
          <w:rFonts w:hint="eastAsia" w:ascii="微软雅黑" w:hAnsi="微软雅黑" w:eastAsia="微软雅黑" w:cs="微软雅黑"/>
          <w:color w:val="auto"/>
          <w:sz w:val="32"/>
          <w:highlight w:val="none"/>
        </w:rPr>
      </w:pPr>
    </w:p>
    <w:p>
      <w:pPr>
        <w:widowControl w:val="0"/>
        <w:kinsoku/>
        <w:wordWrap/>
        <w:overflowPunct/>
        <w:topLinePunct w:val="0"/>
        <w:autoSpaceDE/>
        <w:autoSpaceDN/>
        <w:bidi w:val="0"/>
        <w:spacing w:line="240" w:lineRule="auto"/>
        <w:ind w:firstLine="1600" w:firstLineChars="500"/>
        <w:jc w:val="left"/>
        <w:textAlignment w:val="auto"/>
        <w:outlineLvl w:val="0"/>
        <w:rPr>
          <w:rFonts w:hint="eastAsia" w:ascii="微软雅黑" w:hAnsi="微软雅黑" w:eastAsia="微软雅黑" w:cs="微软雅黑"/>
          <w:color w:val="auto"/>
          <w:sz w:val="32"/>
          <w:highlight w:val="none"/>
        </w:rPr>
      </w:pPr>
    </w:p>
    <w:p>
      <w:pPr>
        <w:widowControl w:val="0"/>
        <w:kinsoku/>
        <w:wordWrap/>
        <w:overflowPunct/>
        <w:topLinePunct w:val="0"/>
        <w:autoSpaceDE/>
        <w:autoSpaceDN/>
        <w:bidi w:val="0"/>
        <w:spacing w:line="240" w:lineRule="auto"/>
        <w:ind w:firstLine="1600" w:firstLineChars="500"/>
        <w:jc w:val="left"/>
        <w:textAlignment w:val="auto"/>
        <w:outlineLvl w:val="0"/>
        <w:rPr>
          <w:rFonts w:hint="eastAsia" w:ascii="微软雅黑" w:hAnsi="微软雅黑" w:eastAsia="微软雅黑" w:cs="微软雅黑"/>
          <w:color w:val="auto"/>
          <w:sz w:val="32"/>
          <w:szCs w:val="22"/>
          <w:highlight w:val="none"/>
          <w:lang w:val="en-US" w:eastAsia="zh-CN"/>
        </w:rPr>
      </w:pPr>
      <w:r>
        <w:rPr>
          <w:rFonts w:hint="eastAsia" w:ascii="微软雅黑" w:hAnsi="微软雅黑" w:eastAsia="微软雅黑" w:cs="微软雅黑"/>
          <w:color w:val="auto"/>
          <w:sz w:val="32"/>
          <w:highlight w:val="none"/>
        </w:rPr>
        <w:t>项   目   号：</w:t>
      </w:r>
      <w:r>
        <w:rPr>
          <w:rFonts w:hint="eastAsia" w:ascii="微软雅黑" w:hAnsi="微软雅黑" w:eastAsia="微软雅黑" w:cs="微软雅黑"/>
          <w:color w:val="auto"/>
          <w:sz w:val="32"/>
          <w:highlight w:val="none"/>
          <w:lang w:val="en-US" w:eastAsia="zh-CN"/>
        </w:rPr>
        <w:t>FL24C047</w:t>
      </w:r>
    </w:p>
    <w:p>
      <w:pPr>
        <w:widowControl w:val="0"/>
        <w:kinsoku/>
        <w:wordWrap/>
        <w:overflowPunct/>
        <w:topLinePunct w:val="0"/>
        <w:autoSpaceDE/>
        <w:autoSpaceDN/>
        <w:bidi w:val="0"/>
        <w:spacing w:line="240" w:lineRule="auto"/>
        <w:ind w:left="3836" w:leftChars="570" w:hanging="2240" w:hangingChars="700"/>
        <w:jc w:val="left"/>
        <w:textAlignment w:val="auto"/>
        <w:outlineLvl w:val="0"/>
        <w:rPr>
          <w:rFonts w:hint="eastAsia" w:ascii="微软雅黑" w:hAnsi="微软雅黑" w:eastAsia="微软雅黑" w:cs="微软雅黑"/>
          <w:color w:val="auto"/>
          <w:sz w:val="32"/>
          <w:highlight w:val="none"/>
          <w:lang w:eastAsia="zh-CN"/>
        </w:rPr>
      </w:pPr>
      <w:r>
        <w:rPr>
          <w:rFonts w:hint="eastAsia" w:ascii="微软雅黑" w:hAnsi="微软雅黑" w:eastAsia="微软雅黑" w:cs="微软雅黑"/>
          <w:color w:val="auto"/>
          <w:sz w:val="32"/>
          <w:szCs w:val="22"/>
          <w:highlight w:val="none"/>
        </w:rPr>
        <w:t>比选项目名称：</w:t>
      </w:r>
      <w:r>
        <w:rPr>
          <w:rFonts w:hint="eastAsia" w:ascii="微软雅黑" w:hAnsi="微软雅黑" w:eastAsia="微软雅黑" w:cs="微软雅黑"/>
          <w:color w:val="auto"/>
          <w:sz w:val="32"/>
          <w:szCs w:val="22"/>
          <w:highlight w:val="none"/>
          <w:lang w:eastAsia="zh-CN"/>
        </w:rPr>
        <w:t>重庆市巴蜀小学校财务收支审计项目</w:t>
      </w:r>
    </w:p>
    <w:p>
      <w:pPr>
        <w:pStyle w:val="8"/>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32"/>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32"/>
          <w:highlight w:val="none"/>
        </w:rPr>
      </w:pPr>
    </w:p>
    <w:p>
      <w:pPr>
        <w:pStyle w:val="8"/>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highlight w:val="none"/>
        </w:rPr>
      </w:pPr>
    </w:p>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6"/>
          <w:highlight w:val="none"/>
          <w:lang w:eastAsia="zh-CN"/>
        </w:rPr>
      </w:pPr>
    </w:p>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6"/>
          <w:highlight w:val="none"/>
          <w:lang w:eastAsia="zh-CN"/>
        </w:rPr>
      </w:pPr>
    </w:p>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6"/>
          <w:highlight w:val="none"/>
          <w:lang w:eastAsia="zh-CN"/>
        </w:rPr>
      </w:pPr>
    </w:p>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6"/>
          <w:highlight w:val="none"/>
          <w:lang w:eastAsia="zh-CN"/>
        </w:rPr>
      </w:pPr>
      <w:r>
        <w:rPr>
          <w:rFonts w:hint="eastAsia" w:ascii="微软雅黑" w:hAnsi="微软雅黑" w:eastAsia="微软雅黑" w:cs="微软雅黑"/>
          <w:color w:val="auto"/>
          <w:sz w:val="36"/>
          <w:highlight w:val="none"/>
          <w:lang w:eastAsia="zh-CN"/>
        </w:rPr>
        <w:t>比</w:t>
      </w:r>
      <w:r>
        <w:rPr>
          <w:rFonts w:hint="eastAsia" w:ascii="微软雅黑" w:hAnsi="微软雅黑" w:eastAsia="微软雅黑" w:cs="微软雅黑"/>
          <w:color w:val="auto"/>
          <w:sz w:val="36"/>
          <w:highlight w:val="none"/>
          <w:lang w:val="en-US" w:eastAsia="zh-CN"/>
        </w:rPr>
        <w:t xml:space="preserve"> </w:t>
      </w:r>
      <w:r>
        <w:rPr>
          <w:rFonts w:hint="eastAsia" w:ascii="微软雅黑" w:hAnsi="微软雅黑" w:eastAsia="微软雅黑" w:cs="微软雅黑"/>
          <w:color w:val="auto"/>
          <w:sz w:val="36"/>
          <w:highlight w:val="none"/>
          <w:lang w:eastAsia="zh-CN"/>
        </w:rPr>
        <w:t>选</w:t>
      </w:r>
      <w:r>
        <w:rPr>
          <w:rFonts w:hint="eastAsia" w:ascii="微软雅黑" w:hAnsi="微软雅黑" w:eastAsia="微软雅黑" w:cs="微软雅黑"/>
          <w:color w:val="auto"/>
          <w:sz w:val="36"/>
          <w:highlight w:val="none"/>
          <w:lang w:val="en-US" w:eastAsia="zh-CN"/>
        </w:rPr>
        <w:t xml:space="preserve"> </w:t>
      </w:r>
      <w:r>
        <w:rPr>
          <w:rFonts w:hint="eastAsia" w:ascii="微软雅黑" w:hAnsi="微软雅黑" w:eastAsia="微软雅黑" w:cs="微软雅黑"/>
          <w:color w:val="auto"/>
          <w:sz w:val="36"/>
          <w:highlight w:val="none"/>
        </w:rPr>
        <w:t>人：</w:t>
      </w:r>
      <w:r>
        <w:rPr>
          <w:rFonts w:hint="eastAsia" w:ascii="微软雅黑" w:hAnsi="微软雅黑" w:eastAsia="微软雅黑" w:cs="微软雅黑"/>
          <w:color w:val="auto"/>
          <w:sz w:val="36"/>
          <w:highlight w:val="none"/>
          <w:lang w:eastAsia="zh-CN"/>
        </w:rPr>
        <w:t>重庆市巴蜀小学校</w:t>
      </w:r>
    </w:p>
    <w:p>
      <w:pPr>
        <w:widowControl w:val="0"/>
        <w:kinsoku/>
        <w:wordWrap/>
        <w:overflowPunct/>
        <w:topLinePunct w:val="0"/>
        <w:autoSpaceDE/>
        <w:autoSpaceDN/>
        <w:bidi w:val="0"/>
        <w:spacing w:line="240" w:lineRule="auto"/>
        <w:jc w:val="center"/>
        <w:textAlignment w:val="auto"/>
        <w:outlineLvl w:val="0"/>
        <w:rPr>
          <w:rFonts w:hint="eastAsia" w:ascii="微软雅黑" w:hAnsi="微软雅黑" w:eastAsia="微软雅黑" w:cs="微软雅黑"/>
          <w:color w:val="auto"/>
          <w:sz w:val="36"/>
          <w:highlight w:val="none"/>
        </w:rPr>
      </w:pPr>
      <w:r>
        <w:rPr>
          <w:rFonts w:hint="eastAsia" w:ascii="微软雅黑" w:hAnsi="微软雅黑" w:eastAsia="微软雅黑" w:cs="微软雅黑"/>
          <w:color w:val="auto"/>
          <w:sz w:val="36"/>
          <w:highlight w:val="none"/>
        </w:rPr>
        <w:t>代理机构：重庆复林招标代理有限公司</w:t>
      </w:r>
    </w:p>
    <w:p>
      <w:pPr>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 w:val="36"/>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r>
        <w:rPr>
          <w:rFonts w:hint="eastAsia" w:ascii="微软雅黑" w:hAnsi="微软雅黑" w:eastAsia="微软雅黑" w:cs="微软雅黑"/>
          <w:color w:val="auto"/>
          <w:sz w:val="36"/>
          <w:highlight w:val="none"/>
        </w:rPr>
        <w:t>二〇二</w:t>
      </w:r>
      <w:r>
        <w:rPr>
          <w:rFonts w:hint="eastAsia" w:ascii="微软雅黑" w:hAnsi="微软雅黑" w:eastAsia="微软雅黑" w:cs="微软雅黑"/>
          <w:color w:val="auto"/>
          <w:sz w:val="36"/>
          <w:highlight w:val="none"/>
          <w:lang w:val="en-US" w:eastAsia="zh-CN"/>
        </w:rPr>
        <w:t>四</w:t>
      </w:r>
      <w:r>
        <w:rPr>
          <w:rFonts w:hint="eastAsia" w:ascii="微软雅黑" w:hAnsi="微软雅黑" w:eastAsia="微软雅黑" w:cs="微软雅黑"/>
          <w:color w:val="auto"/>
          <w:sz w:val="36"/>
          <w:highlight w:val="none"/>
        </w:rPr>
        <w:t>年</w:t>
      </w:r>
      <w:r>
        <w:rPr>
          <w:rFonts w:hint="eastAsia" w:ascii="微软雅黑" w:hAnsi="微软雅黑" w:eastAsia="微软雅黑" w:cs="微软雅黑"/>
          <w:color w:val="auto"/>
          <w:sz w:val="36"/>
          <w:highlight w:val="none"/>
          <w:lang w:val="en-US" w:eastAsia="zh-CN"/>
        </w:rPr>
        <w:t>五</w:t>
      </w:r>
      <w:r>
        <w:rPr>
          <w:rFonts w:hint="eastAsia" w:ascii="微软雅黑" w:hAnsi="微软雅黑" w:eastAsia="微软雅黑" w:cs="微软雅黑"/>
          <w:color w:val="auto"/>
          <w:sz w:val="36"/>
          <w:highlight w:val="none"/>
        </w:rPr>
        <w:t>月</w:t>
      </w:r>
    </w:p>
    <w:p>
      <w:pPr>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 w:val="44"/>
          <w:highlight w:val="none"/>
        </w:rPr>
      </w:pPr>
      <w:r>
        <w:rPr>
          <w:rFonts w:hint="eastAsia" w:ascii="微软雅黑" w:hAnsi="微软雅黑" w:eastAsia="微软雅黑" w:cs="微软雅黑"/>
          <w:color w:val="auto"/>
          <w:sz w:val="44"/>
          <w:highlight w:val="none"/>
        </w:rPr>
        <w:t>目  录</w:t>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TOC \o "1-2" \h \z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_Toc7955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第一篇 比选邀请书</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_Toc7955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_Toc27584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一、比选项目内容</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_Toc27584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_Toc665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二、资金来源</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_Toc665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_Toc10913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三、</w:t>
      </w:r>
      <w:r>
        <w:rPr>
          <w:rFonts w:hint="eastAsia" w:ascii="微软雅黑" w:hAnsi="微软雅黑" w:eastAsia="微软雅黑" w:cs="微软雅黑"/>
          <w:highlight w:val="none"/>
          <w:lang w:eastAsia="zh-CN"/>
        </w:rPr>
        <w:t>竞选人</w:t>
      </w:r>
      <w:r>
        <w:rPr>
          <w:rFonts w:hint="eastAsia" w:ascii="微软雅黑" w:hAnsi="微软雅黑" w:eastAsia="微软雅黑" w:cs="微软雅黑"/>
          <w:highlight w:val="none"/>
        </w:rPr>
        <w:t>资格要求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_Toc10913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四、投标、开标有关说明</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_Toc832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_Toc1004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五、</w:t>
      </w:r>
      <w:r>
        <w:rPr>
          <w:rFonts w:hint="eastAsia" w:ascii="微软雅黑" w:hAnsi="微软雅黑" w:eastAsia="微软雅黑" w:cs="微软雅黑"/>
          <w:highlight w:val="none"/>
          <w:lang w:eastAsia="zh-CN"/>
        </w:rPr>
        <w:t>比选申请保证金</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_Toc1004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- 4 -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_Toc11323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六、</w:t>
      </w:r>
      <w:r>
        <w:rPr>
          <w:rFonts w:hint="eastAsia" w:ascii="微软雅黑" w:hAnsi="微软雅黑" w:eastAsia="微软雅黑" w:cs="微软雅黑"/>
          <w:highlight w:val="none"/>
          <w:lang w:eastAsia="zh-CN"/>
        </w:rPr>
        <w:t>比选申请有关规定</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_Toc11323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- 4 -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_Toc5766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lang w:eastAsia="zh-CN"/>
        </w:rPr>
        <w:t>七</w:t>
      </w:r>
      <w:r>
        <w:rPr>
          <w:rFonts w:hint="eastAsia" w:ascii="微软雅黑" w:hAnsi="微软雅黑" w:eastAsia="微软雅黑" w:cs="微软雅黑"/>
          <w:highlight w:val="none"/>
        </w:rPr>
        <w:t>、联系方式</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_Toc5766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- 5 -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_Toc18286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 xml:space="preserve">第二篇 </w:t>
      </w:r>
      <w:r>
        <w:rPr>
          <w:rFonts w:hint="eastAsia" w:ascii="微软雅黑" w:hAnsi="微软雅黑" w:eastAsia="微软雅黑" w:cs="微软雅黑"/>
          <w:highlight w:val="none"/>
          <w:lang w:eastAsia="zh-CN"/>
        </w:rPr>
        <w:t>项目服务需求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_Toc18286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- 7 -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_Toc22795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一、比选项目</w:t>
      </w:r>
      <w:r>
        <w:rPr>
          <w:rFonts w:hint="eastAsia" w:ascii="微软雅黑" w:hAnsi="微软雅黑" w:eastAsia="微软雅黑" w:cs="微软雅黑"/>
          <w:highlight w:val="none"/>
          <w:lang w:eastAsia="zh-CN"/>
        </w:rPr>
        <w:t>基本概况</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_Toc22795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- 7 -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_Toc7206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 xml:space="preserve">二、 </w:t>
      </w:r>
      <w:r>
        <w:rPr>
          <w:rFonts w:hint="eastAsia" w:ascii="微软雅黑" w:hAnsi="微软雅黑" w:eastAsia="微软雅黑" w:cs="微软雅黑"/>
          <w:highlight w:val="none"/>
          <w:lang w:eastAsia="zh-CN"/>
        </w:rPr>
        <w:t>项目具体</w:t>
      </w:r>
      <w:r>
        <w:rPr>
          <w:rFonts w:hint="eastAsia" w:ascii="微软雅黑" w:hAnsi="微软雅黑" w:eastAsia="微软雅黑" w:cs="微软雅黑"/>
          <w:highlight w:val="none"/>
        </w:rPr>
        <w:t>要求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_Toc7206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- 7 -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_Toc31791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第三篇  项目商务要求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_Toc31791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_Toc27770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一、</w:t>
      </w:r>
      <w:r>
        <w:rPr>
          <w:rFonts w:hint="eastAsia" w:ascii="微软雅黑" w:hAnsi="微软雅黑" w:eastAsia="微软雅黑" w:cs="微软雅黑"/>
          <w:bCs/>
          <w:highlight w:val="none"/>
          <w:lang w:eastAsia="zh-CN"/>
        </w:rPr>
        <w:t>服务范围</w:t>
      </w:r>
      <w:r>
        <w:rPr>
          <w:rFonts w:hint="eastAsia" w:ascii="微软雅黑" w:hAnsi="微软雅黑" w:eastAsia="微软雅黑" w:cs="微软雅黑"/>
          <w:bCs/>
          <w:highlight w:val="none"/>
        </w:rPr>
        <w:t>、地点及验收方式</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_Toc27770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_Toc1300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二、报价要求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_Toc1300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_Toc28358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三、付款方式</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_Toc28358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_Toc1892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w:t>
      </w:r>
      <w:r>
        <w:rPr>
          <w:rFonts w:hint="eastAsia" w:ascii="微软雅黑" w:hAnsi="微软雅黑" w:eastAsia="微软雅黑" w:cs="微软雅黑"/>
          <w:szCs w:val="24"/>
          <w:highlight w:val="none"/>
          <w:lang w:eastAsia="zh-CN"/>
        </w:rPr>
        <w:t>资料和成果</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_Toc1892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_Toc11226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五、其他商务要求内容</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_Toc11226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_Toc25910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第四篇  资格审查及评标办法</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_Toc25910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- 9 -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_Toc12250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一、资格审查</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_Toc12250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- 9 -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_Toc27387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二、评标方法</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_Toc27387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- 9 -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_Toc10974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三、评标标准</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_Toc10974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- 10 -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_Toc4112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四、无效投标条款</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_Toc4112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- 12 -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_Toc18389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五、废标条款</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_Toc18389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- 12 -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_Toc10409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 xml:space="preserve">第五篇  </w:t>
      </w:r>
      <w:r>
        <w:rPr>
          <w:rFonts w:hint="eastAsia" w:ascii="微软雅黑" w:hAnsi="微软雅黑" w:eastAsia="微软雅黑" w:cs="微软雅黑"/>
          <w:highlight w:val="none"/>
          <w:lang w:eastAsia="zh-CN"/>
        </w:rPr>
        <w:t>竞选人</w:t>
      </w:r>
      <w:r>
        <w:rPr>
          <w:rFonts w:hint="eastAsia" w:ascii="微软雅黑" w:hAnsi="微软雅黑" w:eastAsia="微软雅黑" w:cs="微软雅黑"/>
          <w:highlight w:val="none"/>
        </w:rPr>
        <w:t>须知</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_Toc10409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_Toc29494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w:t>
      </w:r>
      <w:r>
        <w:rPr>
          <w:rFonts w:hint="eastAsia" w:ascii="微软雅黑" w:hAnsi="微软雅黑" w:eastAsia="微软雅黑" w:cs="微软雅黑"/>
          <w:highlight w:val="none"/>
          <w:lang w:eastAsia="zh-CN"/>
        </w:rPr>
        <w:t>竞选人</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_Toc29494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_Toc31780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二、比选文件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_Toc31780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_Toc22660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三、</w:t>
      </w:r>
      <w:r>
        <w:rPr>
          <w:rFonts w:hint="eastAsia" w:ascii="微软雅黑" w:hAnsi="微软雅黑" w:eastAsia="微软雅黑" w:cs="微软雅黑"/>
          <w:highlight w:val="none"/>
          <w:lang w:eastAsia="zh-CN"/>
        </w:rPr>
        <w:t>竞选文件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_Toc22660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_Toc2839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四、开标</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_Toc2839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- 15 -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_Toc21685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五、评标</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_Toc21685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- 15 -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_Toc27273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六、定标</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_Toc27273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- 16 -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_Toc19698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七、</w:t>
      </w:r>
      <w:r>
        <w:rPr>
          <w:rFonts w:hint="eastAsia" w:ascii="微软雅黑" w:hAnsi="微软雅黑" w:eastAsia="微软雅黑" w:cs="微软雅黑"/>
          <w:highlight w:val="none"/>
          <w:lang w:eastAsia="zh-CN"/>
        </w:rPr>
        <w:t>中选</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_Toc19698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- 16 -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_Toc1592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八、询问、质疑和投诉</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_Toc1592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- 16 -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_Toc5205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九、</w:t>
      </w:r>
      <w:r>
        <w:rPr>
          <w:rFonts w:hint="eastAsia" w:ascii="微软雅黑" w:hAnsi="微软雅黑" w:eastAsia="微软雅黑" w:cs="微软雅黑"/>
          <w:highlight w:val="none"/>
          <w:lang w:eastAsia="zh-CN"/>
        </w:rPr>
        <w:t>代理服务费</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_Toc5205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- 16 -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_Toc27105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lang w:eastAsia="zh-CN"/>
        </w:rPr>
        <w:t>十</w:t>
      </w:r>
      <w:r>
        <w:rPr>
          <w:rFonts w:hint="eastAsia" w:ascii="微软雅黑" w:hAnsi="微软雅黑" w:eastAsia="微软雅黑" w:cs="微软雅黑"/>
          <w:highlight w:val="none"/>
        </w:rPr>
        <w:t>、签订合同</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_Toc27105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- 17 -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_Toc8329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lang w:val="en-US" w:eastAsia="zh-CN"/>
        </w:rPr>
        <w:t>第六篇  合同主要条款和格式合同（样本）</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_Toc8329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- 18 -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tabs>
          <w:tab w:val="right" w:leader="dot" w:pos="9412"/>
          <w:tab w:val="clear" w:pos="1260"/>
          <w:tab w:val="clear" w:pos="1685"/>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_Toc29147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lang w:val="en-US" w:eastAsia="zh-CN"/>
        </w:rPr>
        <w:t>第七篇  响应文件编制要求</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_Toc29147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- 20 -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_Toc3194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8"/>
          <w:highlight w:val="none"/>
        </w:rPr>
        <w:t>一、经济文件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_Toc3194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- 21 -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_Toc1419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8"/>
          <w:highlight w:val="none"/>
        </w:rPr>
        <w:t>二、服务文件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_Toc1419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- 23 -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_Toc8569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8"/>
          <w:highlight w:val="none"/>
        </w:rPr>
        <w:t>三、商务文件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_Toc8569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- 25 -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_Toc21116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8"/>
          <w:highlight w:val="none"/>
        </w:rPr>
        <w:t>四、其他</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_Toc21116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- 28 -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7"/>
        <w:tabs>
          <w:tab w:val="right" w:leader="dot" w:pos="9412"/>
          <w:tab w:val="clear" w:pos="8400"/>
        </w:tabs>
        <w:kinsoku/>
        <w:wordWrap/>
        <w:overflowPunct/>
        <w:topLinePunct w:val="0"/>
        <w:autoSpaceDE/>
        <w:autoSpaceDN/>
        <w:bidi w:val="0"/>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_Toc8827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8"/>
          <w:highlight w:val="none"/>
        </w:rPr>
        <w:t>五、资格文件</w:t>
      </w:r>
      <w:r>
        <w:rPr>
          <w:rFonts w:hint="eastAsia" w:ascii="微软雅黑" w:hAnsi="微软雅黑" w:eastAsia="微软雅黑" w:cs="微软雅黑"/>
          <w:highlight w:val="none"/>
        </w:rPr>
        <w:tab/>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PAGEREF _Toc8827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- 29 -</w:t>
      </w:r>
      <w:r>
        <w:rPr>
          <w:rFonts w:hint="eastAsia" w:ascii="微软雅黑" w:hAnsi="微软雅黑" w:eastAsia="微软雅黑" w:cs="微软雅黑"/>
          <w:highlight w:val="none"/>
        </w:rPr>
        <w:fldChar w:fldCharType="end"/>
      </w:r>
      <w:r>
        <w:rPr>
          <w:rFonts w:hint="eastAsia" w:ascii="微软雅黑" w:hAnsi="微软雅黑" w:eastAsia="微软雅黑" w:cs="微软雅黑"/>
          <w:color w:val="auto"/>
          <w:szCs w:val="21"/>
          <w:highlight w:val="none"/>
        </w:rPr>
        <w:fldChar w:fldCharType="end"/>
      </w:r>
    </w:p>
    <w:p>
      <w:pPr>
        <w:pStyle w:val="15"/>
        <w:widowControl w:val="0"/>
        <w:kinsoku/>
        <w:wordWrap/>
        <w:overflowPunct/>
        <w:topLinePunct w:val="0"/>
        <w:autoSpaceDE/>
        <w:autoSpaceDN/>
        <w:bidi w:val="0"/>
        <w:spacing w:line="240" w:lineRule="auto"/>
        <w:ind w:firstLine="0" w:firstLineChars="0"/>
        <w:textAlignment w:val="auto"/>
        <w:rPr>
          <w:rFonts w:hint="eastAsia" w:ascii="微软雅黑" w:hAnsi="微软雅黑" w:eastAsia="微软雅黑" w:cs="微软雅黑"/>
          <w:color w:val="auto"/>
          <w:sz w:val="32"/>
          <w:highlight w:val="none"/>
        </w:rPr>
        <w:sectPr>
          <w:pgSz w:w="11907" w:h="16840"/>
          <w:pgMar w:top="1134" w:right="1191" w:bottom="1134" w:left="1304" w:header="964" w:footer="992" w:gutter="0"/>
          <w:pgNumType w:fmt="numberInDash" w:start="1"/>
          <w:cols w:space="720" w:num="1"/>
          <w:docGrid w:linePitch="312" w:charSpace="0"/>
        </w:sectPr>
      </w:pPr>
      <w:r>
        <w:rPr>
          <w:rFonts w:hint="eastAsia" w:ascii="微软雅黑" w:hAnsi="微软雅黑" w:eastAsia="微软雅黑" w:cs="微软雅黑"/>
          <w:color w:val="auto"/>
          <w:szCs w:val="21"/>
          <w:highlight w:val="none"/>
        </w:rPr>
        <w:fldChar w:fldCharType="end"/>
      </w:r>
    </w:p>
    <w:p>
      <w:pPr>
        <w:pStyle w:val="3"/>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highlight w:val="none"/>
        </w:rPr>
      </w:pPr>
      <w:bookmarkStart w:id="0" w:name="_Toc7955"/>
      <w:r>
        <w:rPr>
          <w:rFonts w:hint="eastAsia" w:ascii="微软雅黑" w:hAnsi="微软雅黑" w:eastAsia="微软雅黑" w:cs="微软雅黑"/>
          <w:b/>
          <w:color w:val="auto"/>
          <w:highlight w:val="none"/>
        </w:rPr>
        <w:t>第一篇 比选邀请书</w:t>
      </w:r>
      <w:bookmarkEnd w:id="0"/>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重庆复林招标代理有限公司受</w:t>
      </w:r>
      <w:r>
        <w:rPr>
          <w:rFonts w:hint="eastAsia" w:ascii="微软雅黑" w:hAnsi="微软雅黑" w:eastAsia="微软雅黑" w:cs="微软雅黑"/>
          <w:color w:val="auto"/>
          <w:sz w:val="24"/>
          <w:szCs w:val="24"/>
          <w:highlight w:val="none"/>
          <w:lang w:eastAsia="zh-CN"/>
        </w:rPr>
        <w:t>重庆市巴蜀小学校</w:t>
      </w:r>
      <w:r>
        <w:rPr>
          <w:rFonts w:hint="eastAsia" w:ascii="微软雅黑" w:hAnsi="微软雅黑" w:eastAsia="微软雅黑" w:cs="微软雅黑"/>
          <w:color w:val="auto"/>
          <w:sz w:val="24"/>
          <w:szCs w:val="24"/>
          <w:highlight w:val="none"/>
        </w:rPr>
        <w:t>（以下简称：</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）的委托，对</w:t>
      </w:r>
      <w:r>
        <w:rPr>
          <w:rFonts w:hint="eastAsia" w:ascii="微软雅黑" w:hAnsi="微软雅黑" w:eastAsia="微软雅黑" w:cs="微软雅黑"/>
          <w:color w:val="auto"/>
          <w:sz w:val="24"/>
          <w:szCs w:val="24"/>
          <w:highlight w:val="none"/>
          <w:lang w:val="en-US" w:eastAsia="zh-CN"/>
        </w:rPr>
        <w:t>重庆市巴蜀小学校财务收支审计项目</w:t>
      </w:r>
      <w:r>
        <w:rPr>
          <w:rFonts w:hint="eastAsia" w:ascii="微软雅黑" w:hAnsi="微软雅黑" w:eastAsia="微软雅黑" w:cs="微软雅黑"/>
          <w:color w:val="auto"/>
          <w:sz w:val="24"/>
          <w:szCs w:val="24"/>
          <w:highlight w:val="none"/>
        </w:rPr>
        <w:t>项目进行比选，欢迎有资格的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参加投标。</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1" w:name="_Toc27584"/>
      <w:r>
        <w:rPr>
          <w:rFonts w:hint="eastAsia" w:ascii="微软雅黑" w:hAnsi="微软雅黑" w:eastAsia="微软雅黑" w:cs="微软雅黑"/>
          <w:b/>
          <w:color w:val="auto"/>
          <w:sz w:val="24"/>
          <w:highlight w:val="none"/>
        </w:rPr>
        <w:t>一、比选项目内容</w:t>
      </w:r>
      <w:bookmarkEnd w:id="1"/>
    </w:p>
    <w:tbl>
      <w:tblPr>
        <w:tblStyle w:val="1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1151"/>
        <w:gridCol w:w="171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288" w:type="dxa"/>
            <w:noWrap w:val="0"/>
            <w:vAlign w:val="center"/>
          </w:tcPr>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eastAsia="zh-CN"/>
              </w:rPr>
              <w:t>项目</w:t>
            </w:r>
            <w:r>
              <w:rPr>
                <w:rFonts w:hint="eastAsia" w:ascii="微软雅黑" w:hAnsi="微软雅黑" w:eastAsia="微软雅黑" w:cs="微软雅黑"/>
                <w:b/>
                <w:color w:val="auto"/>
                <w:sz w:val="21"/>
                <w:szCs w:val="21"/>
                <w:highlight w:val="none"/>
              </w:rPr>
              <w:t>名称</w:t>
            </w:r>
          </w:p>
        </w:tc>
        <w:tc>
          <w:tcPr>
            <w:tcW w:w="1151" w:type="dxa"/>
            <w:noWrap w:val="0"/>
            <w:vAlign w:val="center"/>
          </w:tcPr>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最高限价</w:t>
            </w:r>
          </w:p>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（万元）</w:t>
            </w:r>
          </w:p>
        </w:tc>
        <w:tc>
          <w:tcPr>
            <w:tcW w:w="1719" w:type="dxa"/>
            <w:noWrap w:val="0"/>
            <w:vAlign w:val="center"/>
          </w:tcPr>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lang w:eastAsia="zh-CN"/>
              </w:rPr>
            </w:pPr>
            <w:r>
              <w:rPr>
                <w:rFonts w:hint="eastAsia" w:ascii="微软雅黑" w:hAnsi="微软雅黑" w:eastAsia="微软雅黑" w:cs="微软雅黑"/>
                <w:b/>
                <w:color w:val="auto"/>
                <w:sz w:val="21"/>
                <w:szCs w:val="21"/>
                <w:highlight w:val="none"/>
                <w:lang w:eastAsia="zh-CN"/>
              </w:rPr>
              <w:t>比选申请保证金</w:t>
            </w:r>
          </w:p>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（万元）</w:t>
            </w:r>
          </w:p>
        </w:tc>
        <w:tc>
          <w:tcPr>
            <w:tcW w:w="2167" w:type="dxa"/>
            <w:noWrap w:val="0"/>
            <w:vAlign w:val="center"/>
          </w:tcPr>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eastAsia="zh-CN"/>
              </w:rPr>
              <w:t>中选人</w:t>
            </w:r>
            <w:r>
              <w:rPr>
                <w:rFonts w:hint="eastAsia" w:ascii="微软雅黑" w:hAnsi="微软雅黑" w:eastAsia="微软雅黑" w:cs="微软雅黑"/>
                <w:b/>
                <w:color w:val="auto"/>
                <w:sz w:val="21"/>
                <w:szCs w:val="21"/>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288" w:type="dxa"/>
            <w:noWrap w:val="0"/>
            <w:vAlign w:val="center"/>
          </w:tcPr>
          <w:p>
            <w:pPr>
              <w:pStyle w:val="6"/>
              <w:widowControl w:val="0"/>
              <w:kinsoku/>
              <w:wordWrap/>
              <w:overflowPunct/>
              <w:topLinePunct w:val="0"/>
              <w:autoSpaceDE/>
              <w:autoSpaceDN/>
              <w:bidi w:val="0"/>
              <w:spacing w:line="240" w:lineRule="auto"/>
              <w:ind w:firstLine="0"/>
              <w:jc w:val="center"/>
              <w:textAlignment w:val="auto"/>
              <w:outlineLvl w:val="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重庆市巴蜀小学校财务收支审计项目</w:t>
            </w:r>
          </w:p>
        </w:tc>
        <w:tc>
          <w:tcPr>
            <w:tcW w:w="1151" w:type="dxa"/>
            <w:noWrap w:val="0"/>
            <w:vAlign w:val="center"/>
          </w:tcPr>
          <w:p>
            <w:pPr>
              <w:pStyle w:val="10"/>
              <w:widowControl w:val="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17</w:t>
            </w:r>
          </w:p>
        </w:tc>
        <w:tc>
          <w:tcPr>
            <w:tcW w:w="1719" w:type="dxa"/>
            <w:noWrap w:val="0"/>
            <w:vAlign w:val="center"/>
          </w:tcPr>
          <w:p>
            <w:pPr>
              <w:pStyle w:val="6"/>
              <w:widowControl w:val="0"/>
              <w:kinsoku/>
              <w:wordWrap/>
              <w:overflowPunct/>
              <w:topLinePunct w:val="0"/>
              <w:autoSpaceDE/>
              <w:autoSpaceDN/>
              <w:bidi w:val="0"/>
              <w:spacing w:line="240" w:lineRule="auto"/>
              <w:ind w:firstLine="0" w:firstLineChars="0"/>
              <w:jc w:val="center"/>
              <w:textAlignment w:val="auto"/>
              <w:outlineLvl w:val="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0.34</w:t>
            </w:r>
          </w:p>
        </w:tc>
        <w:tc>
          <w:tcPr>
            <w:tcW w:w="2167" w:type="dxa"/>
            <w:noWrap w:val="0"/>
            <w:vAlign w:val="center"/>
          </w:tcPr>
          <w:p>
            <w:pPr>
              <w:pStyle w:val="10"/>
              <w:widowControl w:val="0"/>
              <w:kinsoku/>
              <w:wordWrap/>
              <w:overflowPunct/>
              <w:topLinePunct w:val="0"/>
              <w:autoSpaceDE/>
              <w:autoSpaceDN/>
              <w:bidi w:val="0"/>
              <w:spacing w:line="240" w:lineRule="auto"/>
              <w:ind w:left="0" w:leftChars="0"/>
              <w:jc w:val="center"/>
              <w:textAlignment w:val="auto"/>
              <w:outlineLvl w:val="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r>
    </w:tbl>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2" w:name="_Toc665"/>
      <w:r>
        <w:rPr>
          <w:rFonts w:hint="eastAsia" w:ascii="微软雅黑" w:hAnsi="微软雅黑" w:eastAsia="微软雅黑" w:cs="微软雅黑"/>
          <w:b/>
          <w:color w:val="auto"/>
          <w:sz w:val="24"/>
          <w:highlight w:val="none"/>
        </w:rPr>
        <w:t>二、资金来源</w:t>
      </w:r>
      <w:bookmarkEnd w:id="2"/>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预算金额为</w:t>
      </w: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万元。</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3" w:name="_Toc10913"/>
      <w:r>
        <w:rPr>
          <w:rFonts w:hint="eastAsia" w:ascii="微软雅黑" w:hAnsi="微软雅黑" w:eastAsia="微软雅黑" w:cs="微软雅黑"/>
          <w:b/>
          <w:color w:val="auto"/>
          <w:sz w:val="24"/>
          <w:highlight w:val="none"/>
        </w:rPr>
        <w:t>三、</w:t>
      </w:r>
      <w:r>
        <w:rPr>
          <w:rFonts w:hint="eastAsia" w:ascii="微软雅黑" w:hAnsi="微软雅黑" w:eastAsia="微软雅黑" w:cs="微软雅黑"/>
          <w:b/>
          <w:color w:val="auto"/>
          <w:sz w:val="24"/>
          <w:highlight w:val="none"/>
          <w:lang w:eastAsia="zh-CN"/>
        </w:rPr>
        <w:t>竞选人</w:t>
      </w:r>
      <w:r>
        <w:rPr>
          <w:rFonts w:hint="eastAsia" w:ascii="微软雅黑" w:hAnsi="微软雅黑" w:eastAsia="微软雅黑" w:cs="微软雅黑"/>
          <w:b/>
          <w:color w:val="auto"/>
          <w:sz w:val="24"/>
          <w:highlight w:val="none"/>
        </w:rPr>
        <w:t>资格要求</w:t>
      </w:r>
      <w:bookmarkEnd w:id="3"/>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（一）满足《中华人民共和国政府采购法》第二十二条规定；</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（二）落实政府采购政策需满足的资格要求：</w:t>
      </w:r>
      <w:r>
        <w:rPr>
          <w:rFonts w:hint="eastAsia" w:ascii="微软雅黑" w:hAnsi="微软雅黑" w:eastAsia="微软雅黑" w:cs="微软雅黑"/>
          <w:color w:val="auto"/>
          <w:sz w:val="24"/>
          <w:szCs w:val="24"/>
          <w:highlight w:val="none"/>
          <w:lang w:eastAsia="zh-CN"/>
        </w:rPr>
        <w:t>无；</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（三）本项目的特定资格要求：</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sz w:val="24"/>
          <w:szCs w:val="24"/>
          <w:highlight w:val="none"/>
        </w:rPr>
        <w:t>1.供应商须具有行政主管部门核发的会计师事务所（或分所）执业证书（提供有效期内的证书复印件）</w:t>
      </w:r>
      <w:r>
        <w:rPr>
          <w:rFonts w:hint="eastAsia" w:ascii="微软雅黑" w:hAnsi="微软雅黑" w:eastAsia="微软雅黑" w:cs="微软雅黑"/>
          <w:b/>
          <w:bCs/>
          <w:sz w:val="24"/>
          <w:szCs w:val="24"/>
          <w:highlight w:val="none"/>
        </w:rPr>
        <w:t>。</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2.供应商若为分支机构的，必须取得总公司（总所）的授权书，且总公司（总所）仅能授权一家分支机构投标【提供总公司（总所）的授权书复印件或原件】</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4" w:name="_Toc832"/>
      <w:r>
        <w:rPr>
          <w:rFonts w:hint="eastAsia" w:ascii="微软雅黑" w:hAnsi="微软雅黑" w:eastAsia="微软雅黑" w:cs="微软雅黑"/>
          <w:b/>
          <w:color w:val="auto"/>
          <w:sz w:val="24"/>
          <w:highlight w:val="none"/>
        </w:rPr>
        <w:t>四、投标、开标有关说明</w:t>
      </w:r>
      <w:bookmarkEnd w:id="4"/>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rPr>
        <w:t>凡有意参加投标的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，请</w:t>
      </w:r>
      <w:r>
        <w:rPr>
          <w:rFonts w:hint="eastAsia" w:ascii="微软雅黑" w:hAnsi="微软雅黑" w:eastAsia="微软雅黑" w:cs="微软雅黑"/>
          <w:color w:val="auto"/>
          <w:sz w:val="24"/>
          <w:szCs w:val="24"/>
          <w:highlight w:val="none"/>
          <w:lang w:eastAsia="zh-CN"/>
        </w:rPr>
        <w:t>在重庆市巴蜀小学校官网（http://bsy.cqcdbs.cn/xxcms/ggl/index.jhtml）公告栏下载或到</w:t>
      </w:r>
      <w:r>
        <w:rPr>
          <w:rFonts w:hint="eastAsia" w:ascii="微软雅黑" w:hAnsi="微软雅黑" w:eastAsia="微软雅黑" w:cs="微软雅黑"/>
          <w:color w:val="auto"/>
          <w:sz w:val="24"/>
          <w:szCs w:val="24"/>
          <w:highlight w:val="none"/>
        </w:rPr>
        <w:t>采购代理机构处领取本项目</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文件以及图纸、澄清等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前公布的所有项目资料，无论</w:t>
      </w:r>
      <w:r>
        <w:rPr>
          <w:rFonts w:hint="eastAsia" w:ascii="微软雅黑" w:hAnsi="微软雅黑" w:eastAsia="微软雅黑" w:cs="微软雅黑"/>
          <w:color w:val="auto"/>
          <w:sz w:val="24"/>
          <w:szCs w:val="24"/>
          <w:highlight w:val="none"/>
          <w:lang w:eastAsia="zh-CN"/>
        </w:rPr>
        <w:t>竞选人下载或</w:t>
      </w:r>
      <w:r>
        <w:rPr>
          <w:rFonts w:hint="eastAsia" w:ascii="微软雅黑" w:hAnsi="微软雅黑" w:eastAsia="微软雅黑" w:cs="微软雅黑"/>
          <w:color w:val="auto"/>
          <w:sz w:val="24"/>
          <w:szCs w:val="24"/>
          <w:highlight w:val="none"/>
        </w:rPr>
        <w:t>领取与否，均视为已知晓所有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实质性要求内容。</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）报名及比选文件发售</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1.报名和比选文件发售期：202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rPr>
        <w:t>日-202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rPr>
        <w:t>日17:00（工作时间）</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2.比选文件售价：人民币</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00元/分包（售后不退）</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2.1比选文件购买方式</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2.1.1现金购买</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在比选文件发售期内，</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到重庆市渝中区创意大厦2</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-5室，递交《重庆复林招标代理有限公司采购文件发售登记表》（加盖</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公章）并购买比选文件。</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2.1.2汇款购买</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在磋商文件发售期内，供应商将磋商文件购买费用汇至以下账户内进行购买。通过汇款方式购买磋商文件的，将磋商文件汇款凭证（注明项目号）、《采购文件发售登记表》（加盖供应商公章）扫描后发送至*****@**.com（邮箱）。"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在比选文件发售期内，</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将比选文件购买费用汇至以下账户内进行购买。通过汇款方式购买比选文件的，将比选文件汇款凭证（注明项目号）、《采购文件发售登记表》（加盖</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公章）扫描后发送至</w:t>
      </w:r>
      <w:r>
        <w:rPr>
          <w:rFonts w:hint="eastAsia" w:ascii="微软雅黑" w:hAnsi="微软雅黑" w:eastAsia="微软雅黑" w:cs="微软雅黑"/>
          <w:color w:val="auto"/>
          <w:sz w:val="24"/>
          <w:szCs w:val="24"/>
          <w:highlight w:val="none"/>
          <w:lang w:val="en-US" w:eastAsia="zh-CN"/>
        </w:rPr>
        <w:t>fulinzhaobiao</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163</w:t>
      </w:r>
      <w:r>
        <w:rPr>
          <w:rFonts w:hint="eastAsia" w:ascii="微软雅黑" w:hAnsi="微软雅黑" w:eastAsia="微软雅黑" w:cs="微软雅黑"/>
          <w:color w:val="auto"/>
          <w:sz w:val="24"/>
          <w:szCs w:val="24"/>
          <w:highlight w:val="none"/>
        </w:rPr>
        <w:t>.com（邮箱）。</w:t>
      </w:r>
      <w:r>
        <w:rPr>
          <w:rFonts w:hint="eastAsia" w:ascii="微软雅黑" w:hAnsi="微软雅黑" w:eastAsia="微软雅黑" w:cs="微软雅黑"/>
          <w:color w:val="auto"/>
          <w:sz w:val="24"/>
          <w:szCs w:val="24"/>
          <w:highlight w:val="none"/>
        </w:rPr>
        <w:fldChar w:fldCharType="end"/>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名：重庆复林招标代理有限公司</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开户行：中国民生银行股份有限公司重庆解放碑支行</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号：693213593</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3.在报名和比选文件发售期内完成以上工作的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，其响应文件才被现场接收。</w:t>
      </w:r>
    </w:p>
    <w:p>
      <w:pPr>
        <w:widowControl w:val="0"/>
        <w:kinsoku/>
        <w:wordWrap/>
        <w:overflowPunct/>
        <w:topLinePunct w:val="0"/>
        <w:autoSpaceDE/>
        <w:autoSpaceDN/>
        <w:bidi w:val="0"/>
        <w:spacing w:line="240" w:lineRule="auto"/>
        <w:ind w:left="482" w:leftChars="172"/>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）投标地点：重庆市巴蜀小学校（渝中区巴教村15号）圣陶阁5楼</w:t>
      </w:r>
    </w:p>
    <w:p>
      <w:pPr>
        <w:widowControl w:val="0"/>
        <w:kinsoku/>
        <w:wordWrap/>
        <w:overflowPunct/>
        <w:topLinePunct w:val="0"/>
        <w:autoSpaceDE/>
        <w:autoSpaceDN/>
        <w:bidi w:val="0"/>
        <w:spacing w:line="240" w:lineRule="auto"/>
        <w:ind w:left="482" w:leftChars="172"/>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）投标截止时间：202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五</w:t>
      </w:r>
      <w:r>
        <w:rPr>
          <w:rFonts w:hint="eastAsia" w:ascii="微软雅黑" w:hAnsi="微软雅黑" w:eastAsia="微软雅黑" w:cs="微软雅黑"/>
          <w:color w:val="auto"/>
          <w:sz w:val="24"/>
          <w:szCs w:val="24"/>
          <w:highlight w:val="none"/>
        </w:rPr>
        <w:t>）开标时间：202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六</w:t>
      </w:r>
      <w:r>
        <w:rPr>
          <w:rFonts w:hint="eastAsia" w:ascii="微软雅黑" w:hAnsi="微软雅黑" w:eastAsia="微软雅黑" w:cs="微软雅黑"/>
          <w:color w:val="auto"/>
          <w:sz w:val="24"/>
          <w:szCs w:val="24"/>
          <w:highlight w:val="none"/>
        </w:rPr>
        <w:t>）开标地点：同投标地点</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5" w:name="_Toc1004"/>
      <w:r>
        <w:rPr>
          <w:rFonts w:hint="eastAsia" w:ascii="微软雅黑" w:hAnsi="微软雅黑" w:eastAsia="微软雅黑" w:cs="微软雅黑"/>
          <w:b/>
          <w:color w:val="auto"/>
          <w:sz w:val="24"/>
          <w:highlight w:val="none"/>
        </w:rPr>
        <w:t>五、</w:t>
      </w:r>
      <w:r>
        <w:rPr>
          <w:rFonts w:hint="eastAsia" w:ascii="微软雅黑" w:hAnsi="微软雅黑" w:eastAsia="微软雅黑" w:cs="微软雅黑"/>
          <w:b/>
          <w:color w:val="auto"/>
          <w:sz w:val="24"/>
          <w:highlight w:val="none"/>
          <w:lang w:eastAsia="zh-CN"/>
        </w:rPr>
        <w:t>比选申请保证金</w:t>
      </w:r>
      <w:bookmarkEnd w:id="5"/>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（一）保证金递交</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须按本项目规定的保证金金额请打至重庆复林招标代理有限公司账户，保证金到账时间截止到询价开始时间。</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名：重庆复林招标代理有限公司</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开户行：重庆农村商业银行九龙坡支行盛世华城</w:t>
      </w:r>
      <w:r>
        <w:rPr>
          <w:rFonts w:hint="eastAsia" w:ascii="微软雅黑" w:hAnsi="微软雅黑" w:eastAsia="微软雅黑" w:cs="微软雅黑"/>
          <w:color w:val="auto"/>
          <w:sz w:val="24"/>
          <w:szCs w:val="24"/>
          <w:highlight w:val="none"/>
          <w:lang w:eastAsia="zh-CN"/>
        </w:rPr>
        <w:t>（行号：314653001209）</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号：0401 1601 2001 0002 089</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2.保证金打款时请批注“xx项目</w:t>
      </w:r>
      <w:r>
        <w:rPr>
          <w:rFonts w:hint="eastAsia" w:ascii="微软雅黑" w:hAnsi="微软雅黑" w:eastAsia="微软雅黑" w:cs="微软雅黑"/>
          <w:color w:val="auto"/>
          <w:sz w:val="24"/>
          <w:szCs w:val="24"/>
          <w:highlight w:val="none"/>
          <w:lang w:eastAsia="zh-CN"/>
        </w:rPr>
        <w:t>比选申请保证金</w:t>
      </w:r>
      <w:r>
        <w:rPr>
          <w:rFonts w:hint="eastAsia" w:ascii="微软雅黑" w:hAnsi="微软雅黑" w:eastAsia="微软雅黑" w:cs="微软雅黑"/>
          <w:color w:val="auto"/>
          <w:sz w:val="24"/>
          <w:szCs w:val="24"/>
          <w:highlight w:val="none"/>
        </w:rPr>
        <w:t>”，未批注的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在退还保证金时将会被扣除保证金总额的10%作为手续费补偿采购代理机构的税务损失。</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（二）保证金退还方式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w:t>
      </w:r>
      <w:r>
        <w:rPr>
          <w:rFonts w:hint="eastAsia" w:ascii="微软雅黑" w:hAnsi="微软雅黑" w:eastAsia="微软雅黑" w:cs="微软雅黑"/>
          <w:color w:val="auto"/>
          <w:sz w:val="24"/>
          <w:szCs w:val="24"/>
          <w:highlight w:val="none"/>
          <w:lang w:eastAsia="zh-CN"/>
        </w:rPr>
        <w:t>中选人</w:t>
      </w:r>
      <w:r>
        <w:rPr>
          <w:rFonts w:hint="eastAsia" w:ascii="微软雅黑" w:hAnsi="微软雅黑" w:eastAsia="微软雅黑" w:cs="微软雅黑"/>
          <w:color w:val="auto"/>
          <w:sz w:val="24"/>
          <w:szCs w:val="24"/>
          <w:highlight w:val="none"/>
        </w:rPr>
        <w:t>的保证金，在</w:t>
      </w:r>
      <w:r>
        <w:rPr>
          <w:rFonts w:hint="eastAsia" w:ascii="微软雅黑" w:hAnsi="微软雅黑" w:eastAsia="微软雅黑" w:cs="微软雅黑"/>
          <w:color w:val="auto"/>
          <w:sz w:val="24"/>
          <w:szCs w:val="24"/>
          <w:highlight w:val="none"/>
          <w:lang w:val="en-US" w:eastAsia="zh-CN"/>
        </w:rPr>
        <w:t>比选人确认结果</w:t>
      </w:r>
      <w:r>
        <w:rPr>
          <w:rFonts w:hint="eastAsia" w:ascii="微软雅黑" w:hAnsi="微软雅黑" w:eastAsia="微软雅黑" w:cs="微软雅黑"/>
          <w:color w:val="auto"/>
          <w:sz w:val="24"/>
          <w:szCs w:val="24"/>
          <w:highlight w:val="none"/>
        </w:rPr>
        <w:t>后将会原路退还。</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中选人</w:t>
      </w:r>
      <w:r>
        <w:rPr>
          <w:rFonts w:hint="eastAsia" w:ascii="微软雅黑" w:hAnsi="微软雅黑" w:eastAsia="微软雅黑" w:cs="微软雅黑"/>
          <w:color w:val="auto"/>
          <w:sz w:val="24"/>
          <w:szCs w:val="24"/>
          <w:highlight w:val="none"/>
        </w:rPr>
        <w:t>的保证金，在</w:t>
      </w:r>
      <w:r>
        <w:rPr>
          <w:rFonts w:hint="eastAsia" w:ascii="微软雅黑" w:hAnsi="微软雅黑" w:eastAsia="微软雅黑" w:cs="微软雅黑"/>
          <w:color w:val="auto"/>
          <w:sz w:val="24"/>
          <w:szCs w:val="24"/>
          <w:highlight w:val="none"/>
          <w:lang w:eastAsia="zh-CN"/>
        </w:rPr>
        <w:t>中选人</w:t>
      </w:r>
      <w:r>
        <w:rPr>
          <w:rFonts w:hint="eastAsia" w:ascii="微软雅黑" w:hAnsi="微软雅黑" w:eastAsia="微软雅黑" w:cs="微软雅黑"/>
          <w:color w:val="auto"/>
          <w:sz w:val="24"/>
          <w:szCs w:val="24"/>
          <w:highlight w:val="none"/>
        </w:rPr>
        <w:t>与</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签订合同后，请凭合同复印件至代购代理机构公司退款。</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6" w:name="_Toc11323"/>
      <w:r>
        <w:rPr>
          <w:rFonts w:hint="eastAsia" w:ascii="微软雅黑" w:hAnsi="微软雅黑" w:eastAsia="微软雅黑" w:cs="微软雅黑"/>
          <w:b/>
          <w:color w:val="auto"/>
          <w:sz w:val="24"/>
          <w:highlight w:val="none"/>
        </w:rPr>
        <w:t>六、</w:t>
      </w:r>
      <w:r>
        <w:rPr>
          <w:rFonts w:hint="eastAsia" w:ascii="微软雅黑" w:hAnsi="微软雅黑" w:eastAsia="微软雅黑" w:cs="微软雅黑"/>
          <w:b/>
          <w:color w:val="auto"/>
          <w:sz w:val="24"/>
          <w:highlight w:val="none"/>
          <w:lang w:eastAsia="zh-CN"/>
        </w:rPr>
        <w:t>比选申请有关规定</w:t>
      </w:r>
      <w:bookmarkEnd w:id="6"/>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，不得参加同一合同项（包）下的政府采购活动。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，不得再参加该采购项目的其他采购活动。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rPr>
        <w:t>本项目若有澄清文件一律</w:t>
      </w:r>
      <w:r>
        <w:rPr>
          <w:rFonts w:hint="eastAsia" w:ascii="微软雅黑" w:hAnsi="微软雅黑" w:eastAsia="微软雅黑" w:cs="微软雅黑"/>
          <w:color w:val="auto"/>
          <w:sz w:val="24"/>
          <w:szCs w:val="24"/>
          <w:highlight w:val="none"/>
          <w:lang w:eastAsia="zh-CN"/>
        </w:rPr>
        <w:t>在</w:t>
      </w:r>
      <w:r>
        <w:rPr>
          <w:rFonts w:hint="eastAsia" w:ascii="微软雅黑" w:hAnsi="微软雅黑" w:eastAsia="微软雅黑" w:cs="微软雅黑"/>
          <w:color w:val="auto"/>
          <w:sz w:val="24"/>
          <w:szCs w:val="24"/>
          <w:highlight w:val="none"/>
          <w:lang w:eastAsia="zh-CN"/>
        </w:rPr>
        <w:t>重庆市巴蜀小学校官网（http://bsy.cqcdbs.cn/xxcms/ggl/index.jhtml）公告栏下载或</w:t>
      </w:r>
      <w:r>
        <w:rPr>
          <w:rFonts w:hint="eastAsia" w:ascii="微软雅黑" w:hAnsi="微软雅黑" w:eastAsia="微软雅黑" w:cs="微软雅黑"/>
          <w:color w:val="auto"/>
          <w:sz w:val="24"/>
          <w:szCs w:val="24"/>
          <w:highlight w:val="none"/>
        </w:rPr>
        <w:t>到采购代理机构领取；无论</w:t>
      </w:r>
      <w:r>
        <w:rPr>
          <w:rFonts w:hint="eastAsia" w:ascii="微软雅黑" w:hAnsi="微软雅黑" w:eastAsia="微软雅黑" w:cs="微软雅黑"/>
          <w:color w:val="auto"/>
          <w:sz w:val="24"/>
          <w:szCs w:val="24"/>
          <w:highlight w:val="none"/>
          <w:lang w:eastAsia="zh-CN"/>
        </w:rPr>
        <w:t>竞选人下载或</w:t>
      </w:r>
      <w:r>
        <w:rPr>
          <w:rFonts w:hint="eastAsia" w:ascii="微软雅黑" w:hAnsi="微软雅黑" w:eastAsia="微软雅黑" w:cs="微软雅黑"/>
          <w:color w:val="auto"/>
          <w:sz w:val="24"/>
          <w:szCs w:val="24"/>
          <w:highlight w:val="none"/>
        </w:rPr>
        <w:t>领取与否，均视同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已知晓本项目澄清文件的内容</w:t>
      </w:r>
      <w:r>
        <w:rPr>
          <w:rFonts w:hint="eastAsia" w:ascii="微软雅黑" w:hAnsi="微软雅黑" w:eastAsia="微软雅黑" w:cs="微软雅黑"/>
          <w:color w:val="auto"/>
          <w:sz w:val="24"/>
          <w:szCs w:val="24"/>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（四）超过投标截止时间递交的</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，恕不接收。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（五）投标费用：无论投标结果如何，</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参与本项目投标的所有费用均应由</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自行承担。</w:t>
      </w:r>
    </w:p>
    <w:p>
      <w:pPr>
        <w:pStyle w:val="12"/>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六</w:t>
      </w:r>
      <w:r>
        <w:rPr>
          <w:rFonts w:hint="eastAsia" w:ascii="微软雅黑" w:hAnsi="微软雅黑" w:eastAsia="微软雅黑" w:cs="微软雅黑"/>
          <w:b/>
          <w:bCs/>
          <w:color w:val="auto"/>
          <w:sz w:val="24"/>
          <w:szCs w:val="24"/>
          <w:highlight w:val="none"/>
        </w:rPr>
        <w:t>）本项目不接受联合体参与</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，否则按无效处理。</w:t>
      </w:r>
    </w:p>
    <w:p>
      <w:pPr>
        <w:pStyle w:val="12"/>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七</w:t>
      </w:r>
      <w:r>
        <w:rPr>
          <w:rFonts w:hint="eastAsia" w:ascii="微软雅黑" w:hAnsi="微软雅黑" w:eastAsia="微软雅黑" w:cs="微软雅黑"/>
          <w:b/>
          <w:bCs/>
          <w:color w:val="auto"/>
          <w:sz w:val="24"/>
          <w:szCs w:val="24"/>
          <w:highlight w:val="none"/>
        </w:rPr>
        <w:t>）本项目不接受合同分包，否则按无效处理。</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7" w:name="_Toc5766"/>
      <w:r>
        <w:rPr>
          <w:rFonts w:hint="eastAsia" w:ascii="微软雅黑" w:hAnsi="微软雅黑" w:eastAsia="微软雅黑" w:cs="微软雅黑"/>
          <w:b/>
          <w:color w:val="auto"/>
          <w:sz w:val="24"/>
          <w:highlight w:val="none"/>
          <w:lang w:eastAsia="zh-CN"/>
        </w:rPr>
        <w:t>七</w:t>
      </w:r>
      <w:r>
        <w:rPr>
          <w:rFonts w:hint="eastAsia" w:ascii="微软雅黑" w:hAnsi="微软雅黑" w:eastAsia="微软雅黑" w:cs="微软雅黑"/>
          <w:b/>
          <w:color w:val="auto"/>
          <w:sz w:val="24"/>
          <w:highlight w:val="none"/>
        </w:rPr>
        <w:t>、联系方式</w:t>
      </w:r>
      <w:bookmarkEnd w:id="7"/>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重庆市巴蜀小学校</w:t>
      </w:r>
    </w:p>
    <w:p>
      <w:pPr>
        <w:pageBreakBefore w:val="0"/>
        <w:kinsoku/>
        <w:wordWrap/>
        <w:overflowPunct/>
        <w:topLinePunct w:val="0"/>
        <w:autoSpaceDE/>
        <w:autoSpaceDN/>
        <w:bidi w:val="0"/>
        <w:spacing w:line="240" w:lineRule="auto"/>
        <w:ind w:firstLine="960" w:firstLineChars="4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bookmarkStart w:id="8" w:name="_Toc28099"/>
      <w:bookmarkStart w:id="9" w:name="_Toc7527"/>
      <w:bookmarkStart w:id="10" w:name="_Toc18799"/>
      <w:bookmarkStart w:id="11" w:name="_Toc654"/>
      <w:r>
        <w:rPr>
          <w:rFonts w:hint="eastAsia" w:ascii="微软雅黑" w:hAnsi="微软雅黑" w:eastAsia="微软雅黑" w:cs="微软雅黑"/>
          <w:color w:val="auto"/>
          <w:sz w:val="24"/>
          <w:szCs w:val="24"/>
          <w:highlight w:val="none"/>
          <w:lang w:eastAsia="zh-CN"/>
        </w:rPr>
        <w:t>陈怡</w:t>
      </w:r>
    </w:p>
    <w:p>
      <w:pPr>
        <w:pageBreakBefore w:val="0"/>
        <w:kinsoku/>
        <w:wordWrap/>
        <w:overflowPunct/>
        <w:topLinePunct w:val="0"/>
        <w:autoSpaceDE/>
        <w:autoSpaceDN/>
        <w:bidi w:val="0"/>
        <w:snapToGrid w:val="0"/>
        <w:spacing w:line="240"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rPr>
        <w:t>023-65300686</w:t>
      </w:r>
    </w:p>
    <w:p>
      <w:pPr>
        <w:widowControl w:val="0"/>
        <w:kinsoku/>
        <w:wordWrap/>
        <w:overflowPunct/>
        <w:topLinePunct w:val="0"/>
        <w:autoSpaceDE/>
        <w:autoSpaceDN/>
        <w:bidi w:val="0"/>
        <w:snapToGrid w:val="0"/>
        <w:spacing w:line="240"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址：重庆市巴蜀小学校（渝中区巴教村15号）</w:t>
      </w:r>
    </w:p>
    <w:bookmarkEnd w:id="8"/>
    <w:bookmarkEnd w:id="9"/>
    <w:bookmarkEnd w:id="10"/>
    <w:bookmarkEnd w:id="11"/>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（二）代理机构：重庆复林招标代理有限公司</w:t>
      </w:r>
    </w:p>
    <w:p>
      <w:pPr>
        <w:widowControl w:val="0"/>
        <w:kinsoku/>
        <w:wordWrap/>
        <w:overflowPunct/>
        <w:topLinePunct w:val="0"/>
        <w:autoSpaceDE/>
        <w:autoSpaceDN/>
        <w:bidi w:val="0"/>
        <w:snapToGrid w:val="0"/>
        <w:spacing w:line="240" w:lineRule="auto"/>
        <w:ind w:left="846"/>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联系人：张蕾</w:t>
      </w:r>
    </w:p>
    <w:p>
      <w:pPr>
        <w:widowControl w:val="0"/>
        <w:kinsoku/>
        <w:wordWrap/>
        <w:overflowPunct/>
        <w:topLinePunct w:val="0"/>
        <w:autoSpaceDE/>
        <w:autoSpaceDN/>
        <w:bidi w:val="0"/>
        <w:snapToGrid w:val="0"/>
        <w:spacing w:line="240" w:lineRule="auto"/>
        <w:ind w:left="846"/>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话：023-</w:t>
      </w:r>
      <w:r>
        <w:rPr>
          <w:rFonts w:hint="eastAsia" w:ascii="微软雅黑" w:hAnsi="微软雅黑" w:eastAsia="微软雅黑" w:cs="微软雅黑"/>
          <w:color w:val="auto"/>
          <w:sz w:val="24"/>
          <w:szCs w:val="24"/>
          <w:highlight w:val="none"/>
          <w:lang w:val="en-US" w:eastAsia="zh-CN"/>
        </w:rPr>
        <w:t>63326460</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15223228105</w:t>
      </w:r>
      <w:r>
        <w:rPr>
          <w:rFonts w:hint="eastAsia" w:ascii="微软雅黑" w:hAnsi="微软雅黑" w:eastAsia="微软雅黑" w:cs="微软雅黑"/>
          <w:color w:val="auto"/>
          <w:sz w:val="24"/>
          <w:szCs w:val="24"/>
          <w:highlight w:val="none"/>
        </w:rPr>
        <w:t xml:space="preserve"> </w:t>
      </w:r>
    </w:p>
    <w:p>
      <w:pPr>
        <w:widowControl w:val="0"/>
        <w:kinsoku/>
        <w:wordWrap/>
        <w:overflowPunct/>
        <w:topLinePunct w:val="0"/>
        <w:autoSpaceDE/>
        <w:autoSpaceDN/>
        <w:bidi w:val="0"/>
        <w:snapToGrid w:val="0"/>
        <w:spacing w:line="240" w:lineRule="auto"/>
        <w:ind w:left="846"/>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址：重庆市渝中区创意大厦2</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-5</w:t>
      </w:r>
    </w:p>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sz w:val="44"/>
          <w:szCs w:val="44"/>
          <w:highlight w:val="none"/>
        </w:rPr>
        <w:t>重庆复林</w:t>
      </w:r>
      <w:r>
        <w:rPr>
          <w:rFonts w:hint="eastAsia" w:ascii="微软雅黑" w:hAnsi="微软雅黑" w:eastAsia="微软雅黑" w:cs="微软雅黑"/>
          <w:b/>
          <w:bCs/>
          <w:color w:val="auto"/>
          <w:sz w:val="44"/>
          <w:szCs w:val="44"/>
          <w:highlight w:val="none"/>
          <w:lang w:eastAsia="zh-CN"/>
        </w:rPr>
        <w:t>招标代理</w:t>
      </w:r>
      <w:r>
        <w:rPr>
          <w:rFonts w:hint="eastAsia" w:ascii="微软雅黑" w:hAnsi="微软雅黑" w:eastAsia="微软雅黑" w:cs="微软雅黑"/>
          <w:b/>
          <w:bCs/>
          <w:color w:val="auto"/>
          <w:sz w:val="44"/>
          <w:szCs w:val="44"/>
          <w:highlight w:val="none"/>
        </w:rPr>
        <w:t>有限公司</w:t>
      </w:r>
    </w:p>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bCs/>
          <w:color w:val="auto"/>
          <w:spacing w:val="40"/>
          <w:highlight w:val="none"/>
        </w:rPr>
      </w:pPr>
      <w:r>
        <w:rPr>
          <w:rFonts w:hint="eastAsia" w:ascii="微软雅黑" w:hAnsi="微软雅黑" w:eastAsia="微软雅黑" w:cs="微软雅黑"/>
          <w:b/>
          <w:bCs/>
          <w:color w:val="auto"/>
          <w:sz w:val="44"/>
          <w:szCs w:val="44"/>
          <w:highlight w:val="none"/>
        </w:rPr>
        <w:t>采购文件发售登记表</w:t>
      </w:r>
    </w:p>
    <w:tbl>
      <w:tblPr>
        <w:tblStyle w:val="18"/>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70"/>
        <w:gridCol w:w="1617"/>
        <w:gridCol w:w="32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项目号</w:t>
            </w: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项目名称</w:t>
            </w: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投标人名称</w:t>
            </w:r>
          </w:p>
        </w:tc>
        <w:tc>
          <w:tcPr>
            <w:tcW w:w="7552" w:type="dxa"/>
            <w:gridSpan w:val="3"/>
            <w:noWrap w:val="0"/>
            <w:vAlign w:val="bottom"/>
          </w:tcPr>
          <w:p>
            <w:pPr>
              <w:widowControl w:val="0"/>
              <w:kinsoku/>
              <w:wordWrap/>
              <w:overflowPunct/>
              <w:topLinePunct w:val="0"/>
              <w:autoSpaceDE/>
              <w:autoSpaceDN/>
              <w:bidi w:val="0"/>
              <w:adjustRightInd/>
              <w:spacing w:line="240" w:lineRule="auto"/>
              <w:jc w:val="right"/>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联系人</w:t>
            </w:r>
          </w:p>
        </w:tc>
        <w:tc>
          <w:tcPr>
            <w:tcW w:w="2670"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161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手机</w:t>
            </w:r>
          </w:p>
        </w:tc>
        <w:tc>
          <w:tcPr>
            <w:tcW w:w="3265"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办公电话</w:t>
            </w:r>
          </w:p>
        </w:tc>
        <w:tc>
          <w:tcPr>
            <w:tcW w:w="2670"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161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传真</w:t>
            </w:r>
          </w:p>
        </w:tc>
        <w:tc>
          <w:tcPr>
            <w:tcW w:w="3265"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E-mail</w:t>
            </w: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单位地址</w:t>
            </w: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分包号</w:t>
            </w:r>
          </w:p>
        </w:tc>
        <w:tc>
          <w:tcPr>
            <w:tcW w:w="7552" w:type="dxa"/>
            <w:gridSpan w:val="3"/>
            <w:noWrap w:val="0"/>
            <w:vAlign w:val="center"/>
          </w:tcPr>
          <w:p>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分包名称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87"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c>
          <w:tcPr>
            <w:tcW w:w="7552" w:type="dxa"/>
            <w:gridSpan w:val="3"/>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39" w:type="dxa"/>
            <w:gridSpan w:val="4"/>
            <w:noWrap w:val="0"/>
            <w:vAlign w:val="center"/>
          </w:tcPr>
          <w:p>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购分包号为</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的标书，共计</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元</w:t>
            </w:r>
          </w:p>
        </w:tc>
      </w:tr>
    </w:tbl>
    <w:p>
      <w:pPr>
        <w:widowControl w:val="0"/>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4"/>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           日期：</w:t>
      </w:r>
      <w:r>
        <w:rPr>
          <w:rFonts w:hint="eastAsia" w:ascii="微软雅黑" w:hAnsi="微软雅黑" w:eastAsia="微软雅黑" w:cs="微软雅黑"/>
          <w:color w:val="auto"/>
          <w:highlight w:val="none"/>
        </w:rPr>
        <w:br w:type="page"/>
      </w:r>
    </w:p>
    <w:p>
      <w:pPr>
        <w:pStyle w:val="3"/>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highlight w:val="none"/>
          <w:lang w:eastAsia="zh-CN"/>
        </w:rPr>
      </w:pPr>
      <w:bookmarkStart w:id="12" w:name="_Toc18286"/>
      <w:r>
        <w:rPr>
          <w:rFonts w:hint="eastAsia" w:ascii="微软雅黑" w:hAnsi="微软雅黑" w:eastAsia="微软雅黑" w:cs="微软雅黑"/>
          <w:b/>
          <w:color w:val="auto"/>
          <w:highlight w:val="none"/>
        </w:rPr>
        <w:t xml:space="preserve">第二篇 </w:t>
      </w:r>
      <w:r>
        <w:rPr>
          <w:rFonts w:hint="eastAsia" w:ascii="微软雅黑" w:hAnsi="微软雅黑" w:eastAsia="微软雅黑" w:cs="微软雅黑"/>
          <w:b/>
          <w:color w:val="auto"/>
          <w:highlight w:val="none"/>
          <w:lang w:eastAsia="zh-CN"/>
        </w:rPr>
        <w:t>项目服务需求</w:t>
      </w:r>
      <w:bookmarkEnd w:id="12"/>
    </w:p>
    <w:p>
      <w:pPr>
        <w:pStyle w:val="4"/>
        <w:widowControl w:val="0"/>
        <w:kinsoku/>
        <w:wordWrap/>
        <w:overflowPunct/>
        <w:topLinePunct w:val="0"/>
        <w:autoSpaceDE/>
        <w:autoSpaceDN/>
        <w:bidi w:val="0"/>
        <w:spacing w:line="240" w:lineRule="auto"/>
        <w:ind w:firstLine="480" w:firstLineChars="200"/>
        <w:textAlignment w:val="auto"/>
        <w:rPr>
          <w:rStyle w:val="21"/>
          <w:rFonts w:hint="eastAsia" w:ascii="微软雅黑" w:hAnsi="微软雅黑" w:eastAsia="微软雅黑" w:cs="微软雅黑"/>
          <w:color w:val="auto"/>
          <w:kern w:val="0"/>
          <w:highlight w:val="none"/>
          <w:lang w:val="en-US" w:eastAsia="zh-CN"/>
        </w:rPr>
      </w:pPr>
      <w:bookmarkStart w:id="13" w:name="_Toc22795"/>
      <w:r>
        <w:rPr>
          <w:rFonts w:hint="eastAsia" w:ascii="微软雅黑" w:hAnsi="微软雅黑" w:eastAsia="微软雅黑" w:cs="微软雅黑"/>
          <w:b/>
          <w:color w:val="auto"/>
          <w:sz w:val="24"/>
          <w:highlight w:val="none"/>
        </w:rPr>
        <w:t>一、比选项目</w:t>
      </w:r>
      <w:r>
        <w:rPr>
          <w:rFonts w:hint="eastAsia" w:ascii="微软雅黑" w:hAnsi="微软雅黑" w:eastAsia="微软雅黑" w:cs="微软雅黑"/>
          <w:b/>
          <w:color w:val="auto"/>
          <w:sz w:val="24"/>
          <w:highlight w:val="none"/>
          <w:lang w:eastAsia="zh-CN"/>
        </w:rPr>
        <w:t>基本概况</w:t>
      </w:r>
      <w:bookmarkEnd w:id="13"/>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2535"/>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40" w:type="pct"/>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项目</w:t>
            </w:r>
            <w:r>
              <w:rPr>
                <w:rFonts w:hint="eastAsia" w:ascii="微软雅黑" w:hAnsi="微软雅黑" w:eastAsia="微软雅黑" w:cs="微软雅黑"/>
                <w:b/>
                <w:bCs/>
                <w:color w:val="auto"/>
                <w:sz w:val="24"/>
                <w:szCs w:val="24"/>
                <w:highlight w:val="none"/>
              </w:rPr>
              <w:t>名称</w:t>
            </w:r>
          </w:p>
        </w:tc>
        <w:tc>
          <w:tcPr>
            <w:tcW w:w="1316" w:type="pct"/>
            <w:noWrap w:val="0"/>
            <w:vAlign w:val="center"/>
          </w:tcPr>
          <w:p>
            <w:pPr>
              <w:pageBreakBefore w:val="0"/>
              <w:widowControl/>
              <w:kinsoku/>
              <w:wordWrap/>
              <w:overflowPunct/>
              <w:topLinePunct w:val="0"/>
              <w:autoSpaceDE/>
              <w:autoSpaceDN/>
              <w:bidi w:val="0"/>
              <w:spacing w:line="240" w:lineRule="auto"/>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val="0"/>
                <w:color w:val="auto"/>
                <w:kern w:val="0"/>
                <w:sz w:val="24"/>
                <w:szCs w:val="24"/>
                <w:highlight w:val="none"/>
              </w:rPr>
              <w:t>采购预算（万元）</w:t>
            </w:r>
          </w:p>
        </w:tc>
        <w:tc>
          <w:tcPr>
            <w:tcW w:w="2142" w:type="pct"/>
            <w:noWrap w:val="0"/>
            <w:vAlign w:val="center"/>
          </w:tcPr>
          <w:p>
            <w:pPr>
              <w:pageBreakBefore w:val="0"/>
              <w:kinsoku/>
              <w:wordWrap/>
              <w:overflowPunct/>
              <w:topLinePunct w:val="0"/>
              <w:autoSpaceDE/>
              <w:autoSpaceDN/>
              <w:bidi w:val="0"/>
              <w:spacing w:line="240" w:lineRule="auto"/>
              <w:jc w:val="center"/>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val="0"/>
                <w:color w:val="auto"/>
                <w:kern w:val="0"/>
                <w:sz w:val="24"/>
                <w:szCs w:val="24"/>
                <w:highlight w:val="none"/>
                <w:lang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pct"/>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重庆市巴蜀小学校财务收支审计项目</w:t>
            </w:r>
          </w:p>
        </w:tc>
        <w:tc>
          <w:tcPr>
            <w:tcW w:w="1316" w:type="pct"/>
            <w:noWrap w:val="0"/>
            <w:vAlign w:val="center"/>
          </w:tcPr>
          <w:p>
            <w:pPr>
              <w:pageBreakBefore w:val="0"/>
              <w:widowControl/>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17</w:t>
            </w:r>
          </w:p>
        </w:tc>
        <w:tc>
          <w:tcPr>
            <w:tcW w:w="2142" w:type="pct"/>
            <w:noWrap w:val="0"/>
            <w:vAlign w:val="center"/>
          </w:tcPr>
          <w:p>
            <w:pPr>
              <w:pageBreakBefore w:val="0"/>
              <w:widowControl/>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2015年1月至2023年12月重庆市巴蜀小学校财务收支</w:t>
            </w:r>
          </w:p>
        </w:tc>
      </w:tr>
    </w:tbl>
    <w:p>
      <w:pPr>
        <w:pStyle w:val="4"/>
        <w:pageBreakBefore w:val="0"/>
        <w:numPr>
          <w:ilvl w:val="0"/>
          <w:numId w:val="1"/>
        </w:numPr>
        <w:kinsoku/>
        <w:wordWrap/>
        <w:overflowPunct/>
        <w:topLinePunct w:val="0"/>
        <w:autoSpaceDE/>
        <w:autoSpaceDN/>
        <w:bidi w:val="0"/>
        <w:snapToGrid/>
        <w:spacing w:line="240" w:lineRule="auto"/>
        <w:ind w:firstLine="480" w:firstLineChars="200"/>
        <w:textAlignment w:val="auto"/>
        <w:rPr>
          <w:rFonts w:hint="eastAsia" w:ascii="微软雅黑" w:hAnsi="微软雅黑" w:eastAsia="微软雅黑" w:cs="微软雅黑"/>
          <w:b/>
          <w:color w:val="auto"/>
          <w:sz w:val="24"/>
          <w:highlight w:val="none"/>
        </w:rPr>
      </w:pPr>
      <w:bookmarkStart w:id="14" w:name="_Toc7206"/>
      <w:bookmarkStart w:id="15" w:name="_Toc2021"/>
      <w:r>
        <w:rPr>
          <w:rFonts w:hint="eastAsia" w:ascii="微软雅黑" w:hAnsi="微软雅黑" w:eastAsia="微软雅黑" w:cs="微软雅黑"/>
          <w:b/>
          <w:color w:val="auto"/>
          <w:sz w:val="24"/>
          <w:highlight w:val="none"/>
          <w:lang w:eastAsia="zh-CN"/>
        </w:rPr>
        <w:t>项目具体</w:t>
      </w:r>
      <w:r>
        <w:rPr>
          <w:rFonts w:hint="eastAsia" w:ascii="微软雅黑" w:hAnsi="微软雅黑" w:eastAsia="微软雅黑" w:cs="微软雅黑"/>
          <w:b/>
          <w:color w:val="auto"/>
          <w:sz w:val="24"/>
          <w:highlight w:val="none"/>
        </w:rPr>
        <w:t>要求</w:t>
      </w:r>
      <w:bookmarkEnd w:id="14"/>
      <w:bookmarkEnd w:id="15"/>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（一）审计重大经济事项的决策、执行情况。包括：经济事项决策制度的建立完善及执行情况。重点审查学校的“三重一大”制度以及相关会议制度决策程序的规范性。</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对学校的财务收支情况进行审计。对收入、支出详查附件的合规性、合理性、合法性。主要审查收费是否严格执行规定的收费范围和标准，各项收费是否使用合法票据，票据管理是否严格；各项收入是否全部纳入学校统一管理，统一监督，有无设立“小金库”，是否严格执行收支两条线管理，有无公款私存现象。支出方面重点审计对中央“八项规定”精神、国务院“约法三章”要求和厉行节约反对浪费等规定贯彻落实情况，重点检查公务支出和公款消费中的“三公经费”、会议费管理使用情况，审计学校财政财务管理和经济风险防范情况，建设项目资金等管理使用和效益情况，以及在预算管理中执行机构编制管理规定情况。</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（三）对审计期间学校的各项货物及服务的采购情况进行审计。</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（四）对审计期间的收支凭证应详查，并逐一记录每个凭证及附件存在的问题，审计中分阶段提供详细的工作底稿给委托方。</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sz w:val="24"/>
          <w:szCs w:val="24"/>
          <w:highlight w:val="none"/>
        </w:rPr>
        <w:t>20</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年1月1日至今未被行业协会、财政部、证监会等部门处罚过。</w:t>
      </w:r>
    </w:p>
    <w:p>
      <w:pPr>
        <w:pStyle w:val="2"/>
        <w:numPr>
          <w:ilvl w:val="0"/>
          <w:numId w:val="0"/>
        </w:numPr>
        <w:ind w:firstLine="480" w:firstLineChars="200"/>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（六）</w:t>
      </w:r>
      <w:r>
        <w:rPr>
          <w:rFonts w:hint="eastAsia" w:ascii="微软雅黑" w:hAnsi="微软雅黑" w:eastAsia="微软雅黑" w:cs="微软雅黑"/>
          <w:kern w:val="2"/>
          <w:sz w:val="24"/>
          <w:szCs w:val="24"/>
          <w:highlight w:val="none"/>
          <w:lang w:val="en-US" w:eastAsia="zh-CN" w:bidi="ar-SA"/>
        </w:rPr>
        <w:t>为保障服务质量及服务进度，承诺提供注册会计师</w:t>
      </w:r>
      <w:r>
        <w:rPr>
          <w:rFonts w:hint="eastAsia" w:ascii="微软雅黑" w:hAnsi="微软雅黑" w:eastAsia="微软雅黑" w:cs="微软雅黑"/>
          <w:kern w:val="2"/>
          <w:sz w:val="24"/>
          <w:szCs w:val="24"/>
          <w:highlight w:val="none"/>
          <w:lang w:val="en-US" w:eastAsia="zh-CN" w:bidi="ar-SA"/>
        </w:rPr>
        <w:t>3人</w:t>
      </w:r>
      <w:r>
        <w:rPr>
          <w:rFonts w:hint="eastAsia" w:ascii="微软雅黑" w:hAnsi="微软雅黑" w:eastAsia="微软雅黑" w:cs="微软雅黑"/>
          <w:kern w:val="2"/>
          <w:sz w:val="24"/>
          <w:szCs w:val="24"/>
          <w:highlight w:val="none"/>
          <w:lang w:val="en-US" w:eastAsia="zh-CN" w:bidi="ar-SA"/>
        </w:rPr>
        <w:t>以上（含）团队。</w:t>
      </w:r>
    </w:p>
    <w:p>
      <w:pPr>
        <w:pStyle w:val="2"/>
        <w:numPr>
          <w:ilvl w:val="0"/>
          <w:numId w:val="0"/>
        </w:numPr>
        <w:ind w:firstLine="480" w:firstLineChars="200"/>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（七）</w:t>
      </w:r>
      <w:r>
        <w:rPr>
          <w:rFonts w:hint="eastAsia" w:ascii="微软雅黑" w:hAnsi="微软雅黑" w:eastAsia="微软雅黑" w:cs="微软雅黑"/>
          <w:kern w:val="2"/>
          <w:sz w:val="24"/>
          <w:szCs w:val="24"/>
          <w:highlight w:val="none"/>
          <w:lang w:val="en-US" w:eastAsia="zh-CN" w:bidi="ar-SA"/>
        </w:rPr>
        <w:t>充分了解工作要求，依法依规、保质保量开展核查工作。</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p>
    <w:p>
      <w:pPr>
        <w:widowControl w:val="0"/>
        <w:kinsoku/>
        <w:wordWrap/>
        <w:overflowPunct/>
        <w:topLinePunct w:val="0"/>
        <w:autoSpaceDE/>
        <w:autoSpaceDN/>
        <w:bidi w:val="0"/>
        <w:snapToGrid w:val="0"/>
        <w:spacing w:line="240" w:lineRule="auto"/>
        <w:ind w:firstLine="540"/>
        <w:textAlignment w:val="auto"/>
        <w:rPr>
          <w:rFonts w:hint="eastAsia" w:ascii="微软雅黑" w:hAnsi="微软雅黑" w:eastAsia="微软雅黑" w:cs="微软雅黑"/>
          <w:color w:val="auto"/>
          <w:sz w:val="24"/>
          <w:szCs w:val="24"/>
          <w:highlight w:val="none"/>
          <w:lang w:eastAsia="zh-CN"/>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br w:type="page"/>
      </w:r>
    </w:p>
    <w:p>
      <w:pPr>
        <w:pStyle w:val="3"/>
        <w:widowControl w:val="0"/>
        <w:kinsoku/>
        <w:wordWrap/>
        <w:overflowPunct/>
        <w:topLinePunct w:val="0"/>
        <w:autoSpaceDE/>
        <w:autoSpaceDN/>
        <w:bidi w:val="0"/>
        <w:spacing w:before="0" w:beforeLines="0" w:after="0" w:afterLines="0" w:line="240" w:lineRule="auto"/>
        <w:jc w:val="center"/>
        <w:textAlignment w:val="auto"/>
        <w:rPr>
          <w:rFonts w:hint="eastAsia" w:ascii="微软雅黑" w:hAnsi="微软雅黑" w:eastAsia="微软雅黑" w:cs="微软雅黑"/>
          <w:color w:val="auto"/>
          <w:kern w:val="0"/>
          <w:sz w:val="24"/>
          <w:szCs w:val="24"/>
          <w:highlight w:val="none"/>
        </w:rPr>
      </w:pPr>
      <w:bookmarkStart w:id="16" w:name="_Toc31791"/>
      <w:r>
        <w:rPr>
          <w:rFonts w:hint="eastAsia" w:ascii="微软雅黑" w:hAnsi="微软雅黑" w:eastAsia="微软雅黑" w:cs="微软雅黑"/>
          <w:b/>
          <w:color w:val="auto"/>
          <w:highlight w:val="none"/>
        </w:rPr>
        <w:t>第三篇  项目商务要求</w:t>
      </w:r>
      <w:bookmarkEnd w:id="16"/>
      <w:bookmarkStart w:id="17" w:name="_Toc267320049"/>
    </w:p>
    <w:bookmarkEnd w:id="17"/>
    <w:p>
      <w:pPr>
        <w:pStyle w:val="4"/>
        <w:widowControl w:val="0"/>
        <w:kinsoku/>
        <w:wordWrap/>
        <w:overflowPunct/>
        <w:topLinePunct w:val="0"/>
        <w:autoSpaceDE/>
        <w:autoSpaceDN/>
        <w:bidi w:val="0"/>
        <w:adjustRightInd w:val="0"/>
        <w:snapToGrid w:val="0"/>
        <w:spacing w:before="0" w:after="0" w:line="240" w:lineRule="auto"/>
        <w:jc w:val="left"/>
        <w:textAlignment w:val="auto"/>
        <w:rPr>
          <w:rFonts w:hint="eastAsia" w:ascii="微软雅黑" w:hAnsi="微软雅黑" w:eastAsia="微软雅黑" w:cs="微软雅黑"/>
          <w:b/>
          <w:bCs/>
          <w:color w:val="auto"/>
          <w:sz w:val="24"/>
          <w:highlight w:val="none"/>
        </w:rPr>
      </w:pPr>
      <w:bookmarkStart w:id="18" w:name="_Toc3986"/>
      <w:bookmarkStart w:id="19" w:name="_Toc26892"/>
      <w:bookmarkStart w:id="20" w:name="_Toc31872"/>
      <w:bookmarkStart w:id="21" w:name="_Toc20948"/>
      <w:bookmarkStart w:id="22" w:name="_Toc3267"/>
      <w:bookmarkStart w:id="23" w:name="_Toc20876"/>
      <w:bookmarkStart w:id="24" w:name="_Toc15948"/>
      <w:bookmarkStart w:id="25" w:name="_Toc2575"/>
      <w:bookmarkStart w:id="26" w:name="_Toc11843"/>
      <w:bookmarkStart w:id="27" w:name="_Toc17637"/>
      <w:bookmarkStart w:id="28" w:name="_Toc27770"/>
      <w:bookmarkStart w:id="29" w:name="_Toc31683"/>
      <w:bookmarkStart w:id="30" w:name="_Toc4124"/>
      <w:bookmarkStart w:id="31" w:name="_Toc20769"/>
      <w:bookmarkStart w:id="32" w:name="_Toc1269"/>
      <w:bookmarkStart w:id="33" w:name="_Toc1618"/>
      <w:bookmarkStart w:id="34" w:name="_Toc22142"/>
      <w:bookmarkStart w:id="35" w:name="_Toc22712"/>
      <w:r>
        <w:rPr>
          <w:rFonts w:hint="eastAsia" w:ascii="微软雅黑" w:hAnsi="微软雅黑" w:eastAsia="微软雅黑" w:cs="微软雅黑"/>
          <w:b/>
          <w:bCs/>
          <w:color w:val="auto"/>
          <w:sz w:val="24"/>
          <w:highlight w:val="none"/>
        </w:rPr>
        <w:t>一、</w:t>
      </w:r>
      <w:r>
        <w:rPr>
          <w:rFonts w:hint="eastAsia" w:ascii="微软雅黑" w:hAnsi="微软雅黑" w:eastAsia="微软雅黑" w:cs="微软雅黑"/>
          <w:b/>
          <w:bCs/>
          <w:color w:val="auto"/>
          <w:sz w:val="24"/>
          <w:highlight w:val="none"/>
          <w:lang w:eastAsia="zh-CN"/>
        </w:rPr>
        <w:t>服务范围</w:t>
      </w:r>
      <w:r>
        <w:rPr>
          <w:rFonts w:hint="eastAsia" w:ascii="微软雅黑" w:hAnsi="微软雅黑" w:eastAsia="微软雅黑" w:cs="微软雅黑"/>
          <w:b/>
          <w:bCs/>
          <w:color w:val="auto"/>
          <w:sz w:val="24"/>
          <w:highlight w:val="none"/>
        </w:rPr>
        <w:t>、地点及验收方式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（一）</w:t>
      </w:r>
      <w:r>
        <w:rPr>
          <w:rFonts w:hint="eastAsia" w:ascii="微软雅黑" w:hAnsi="微软雅黑" w:eastAsia="微软雅黑" w:cs="微软雅黑"/>
          <w:color w:val="auto"/>
          <w:kern w:val="0"/>
          <w:sz w:val="24"/>
          <w:szCs w:val="24"/>
          <w:highlight w:val="none"/>
          <w:lang w:eastAsia="zh-CN"/>
        </w:rPr>
        <w:t>服务范围</w:t>
      </w:r>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2015年1月至2023年12月重庆市巴蜀小学校财务收支。</w:t>
      </w:r>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（二）服务地点</w:t>
      </w:r>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服务地点：</w:t>
      </w:r>
      <w:r>
        <w:rPr>
          <w:rFonts w:hint="eastAsia" w:ascii="微软雅黑" w:hAnsi="微软雅黑" w:eastAsia="微软雅黑" w:cs="微软雅黑"/>
          <w:color w:val="auto"/>
          <w:kern w:val="0"/>
          <w:sz w:val="24"/>
          <w:szCs w:val="24"/>
          <w:highlight w:val="none"/>
          <w:lang w:eastAsia="zh-CN"/>
        </w:rPr>
        <w:t>采购人指定地点</w:t>
      </w:r>
      <w:r>
        <w:rPr>
          <w:rFonts w:hint="eastAsia" w:ascii="微软雅黑" w:hAnsi="微软雅黑" w:eastAsia="微软雅黑" w:cs="微软雅黑"/>
          <w:color w:val="auto"/>
          <w:kern w:val="0"/>
          <w:sz w:val="24"/>
          <w:szCs w:val="24"/>
          <w:highlight w:val="none"/>
        </w:rPr>
        <w:t>。</w:t>
      </w:r>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（三）</w:t>
      </w:r>
      <w:r>
        <w:rPr>
          <w:rFonts w:hint="eastAsia" w:ascii="微软雅黑" w:hAnsi="微软雅黑" w:eastAsia="微软雅黑" w:cs="微软雅黑"/>
          <w:color w:val="auto"/>
          <w:kern w:val="0"/>
          <w:sz w:val="24"/>
          <w:szCs w:val="24"/>
          <w:highlight w:val="none"/>
          <w:lang w:eastAsia="zh-CN"/>
        </w:rPr>
        <w:t>验收</w:t>
      </w:r>
      <w:r>
        <w:rPr>
          <w:rFonts w:hint="eastAsia" w:ascii="微软雅黑" w:hAnsi="微软雅黑" w:eastAsia="微软雅黑" w:cs="微软雅黑"/>
          <w:color w:val="auto"/>
          <w:kern w:val="0"/>
          <w:sz w:val="24"/>
          <w:szCs w:val="24"/>
          <w:highlight w:val="none"/>
        </w:rPr>
        <w:t>方式</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中选人</w:t>
      </w:r>
      <w:r>
        <w:rPr>
          <w:rFonts w:hint="eastAsia" w:ascii="微软雅黑" w:hAnsi="微软雅黑" w:eastAsia="微软雅黑" w:cs="微软雅黑"/>
          <w:color w:val="auto"/>
          <w:kern w:val="0"/>
          <w:sz w:val="24"/>
          <w:szCs w:val="24"/>
          <w:highlight w:val="none"/>
        </w:rPr>
        <w:t>进行审核审计后，需编制形成审查意见，由</w:t>
      </w:r>
      <w:r>
        <w:rPr>
          <w:rFonts w:hint="eastAsia" w:ascii="微软雅黑" w:hAnsi="微软雅黑" w:eastAsia="微软雅黑" w:cs="微软雅黑"/>
          <w:color w:val="auto"/>
          <w:kern w:val="0"/>
          <w:sz w:val="24"/>
          <w:szCs w:val="24"/>
          <w:highlight w:val="none"/>
          <w:lang w:eastAsia="zh-CN"/>
        </w:rPr>
        <w:t>比选人</w:t>
      </w:r>
      <w:r>
        <w:rPr>
          <w:rFonts w:hint="eastAsia" w:ascii="微软雅黑" w:hAnsi="微软雅黑" w:eastAsia="微软雅黑" w:cs="微软雅黑"/>
          <w:color w:val="auto"/>
          <w:kern w:val="0"/>
          <w:sz w:val="24"/>
          <w:szCs w:val="24"/>
          <w:highlight w:val="none"/>
        </w:rPr>
        <w:t>审查</w:t>
      </w:r>
      <w:r>
        <w:rPr>
          <w:rFonts w:hint="eastAsia" w:ascii="微软雅黑" w:hAnsi="微软雅黑" w:eastAsia="微软雅黑" w:cs="微软雅黑"/>
          <w:color w:val="auto"/>
          <w:sz w:val="24"/>
          <w:szCs w:val="24"/>
          <w:highlight w:val="none"/>
          <w:lang w:eastAsia="zh-CN"/>
        </w:rPr>
        <w:t>。</w:t>
      </w:r>
    </w:p>
    <w:p>
      <w:pPr>
        <w:pStyle w:val="4"/>
        <w:widowControl w:val="0"/>
        <w:kinsoku/>
        <w:wordWrap/>
        <w:overflowPunct/>
        <w:topLinePunct w:val="0"/>
        <w:autoSpaceDE/>
        <w:autoSpaceDN/>
        <w:bidi w:val="0"/>
        <w:adjustRightInd w:val="0"/>
        <w:snapToGrid w:val="0"/>
        <w:spacing w:before="0" w:after="0" w:line="240" w:lineRule="auto"/>
        <w:jc w:val="left"/>
        <w:textAlignment w:val="auto"/>
        <w:rPr>
          <w:rFonts w:hint="eastAsia" w:ascii="微软雅黑" w:hAnsi="微软雅黑" w:eastAsia="微软雅黑" w:cs="微软雅黑"/>
          <w:b/>
          <w:bCs/>
          <w:color w:val="auto"/>
          <w:sz w:val="24"/>
          <w:highlight w:val="none"/>
        </w:rPr>
      </w:pPr>
      <w:bookmarkStart w:id="36" w:name="_Toc344475121"/>
      <w:bookmarkStart w:id="37" w:name="_Toc1074"/>
      <w:bookmarkStart w:id="38" w:name="_Toc28247"/>
      <w:bookmarkStart w:id="39" w:name="_Toc10826"/>
      <w:bookmarkStart w:id="40" w:name="_Toc930"/>
      <w:bookmarkStart w:id="41" w:name="_Toc5162"/>
      <w:bookmarkStart w:id="42" w:name="_Toc18755"/>
      <w:bookmarkStart w:id="43" w:name="_Toc76462329"/>
      <w:bookmarkStart w:id="44" w:name="_Toc31789"/>
      <w:bookmarkStart w:id="45" w:name="_Toc6965"/>
      <w:bookmarkStart w:id="46" w:name="_Toc20024"/>
      <w:bookmarkStart w:id="47" w:name="_Toc31971"/>
      <w:bookmarkStart w:id="48" w:name="_Toc17826"/>
      <w:bookmarkStart w:id="49" w:name="_Toc1251"/>
      <w:bookmarkStart w:id="50" w:name="_Toc1300"/>
      <w:bookmarkStart w:id="51" w:name="_Toc6255"/>
      <w:bookmarkStart w:id="52" w:name="_Toc26379"/>
      <w:bookmarkStart w:id="53" w:name="_Toc22390"/>
      <w:bookmarkStart w:id="54" w:name="_Toc4880"/>
      <w:bookmarkStart w:id="55" w:name="_Toc30818"/>
      <w:r>
        <w:rPr>
          <w:rFonts w:hint="eastAsia" w:ascii="微软雅黑" w:hAnsi="微软雅黑" w:eastAsia="微软雅黑" w:cs="微软雅黑"/>
          <w:b/>
          <w:bCs/>
          <w:color w:val="auto"/>
          <w:sz w:val="24"/>
          <w:highlight w:val="none"/>
        </w:rPr>
        <w:t>二、</w:t>
      </w:r>
      <w:bookmarkEnd w:id="36"/>
      <w:r>
        <w:rPr>
          <w:rFonts w:hint="eastAsia" w:ascii="微软雅黑" w:hAnsi="微软雅黑" w:eastAsia="微软雅黑" w:cs="微软雅黑"/>
          <w:b/>
          <w:bCs/>
          <w:color w:val="auto"/>
          <w:sz w:val="24"/>
          <w:highlight w:val="none"/>
        </w:rPr>
        <w:t>报价要求</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rPr>
        <w:t>本项目采用总价包干价，必须为人民币报价，包括但不限于完成全部</w:t>
      </w:r>
      <w:r>
        <w:rPr>
          <w:rFonts w:hint="eastAsia" w:ascii="微软雅黑" w:hAnsi="微软雅黑" w:eastAsia="微软雅黑" w:cs="微软雅黑"/>
          <w:sz w:val="24"/>
          <w:szCs w:val="24"/>
          <w:highlight w:val="none"/>
        </w:rPr>
        <w:t>全部费用，包括服务及物料设计、制作、运输费</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差旅、食宿、培训、税费等所有费用</w:t>
      </w:r>
      <w:r>
        <w:rPr>
          <w:rFonts w:hint="eastAsia" w:ascii="微软雅黑" w:hAnsi="微软雅黑" w:eastAsia="微软雅黑" w:cs="微软雅黑"/>
          <w:color w:val="auto"/>
          <w:kern w:val="0"/>
          <w:sz w:val="24"/>
          <w:szCs w:val="24"/>
          <w:highlight w:val="none"/>
        </w:rPr>
        <w:t>。因</w:t>
      </w:r>
      <w:r>
        <w:rPr>
          <w:rFonts w:hint="eastAsia" w:ascii="微软雅黑" w:hAnsi="微软雅黑" w:eastAsia="微软雅黑" w:cs="微软雅黑"/>
          <w:color w:val="auto"/>
          <w:kern w:val="0"/>
          <w:sz w:val="24"/>
          <w:szCs w:val="24"/>
          <w:highlight w:val="none"/>
          <w:lang w:eastAsia="zh-CN"/>
        </w:rPr>
        <w:t>中选人</w:t>
      </w:r>
      <w:r>
        <w:rPr>
          <w:rFonts w:hint="eastAsia" w:ascii="微软雅黑" w:hAnsi="微软雅黑" w:eastAsia="微软雅黑" w:cs="微软雅黑"/>
          <w:color w:val="auto"/>
          <w:kern w:val="0"/>
          <w:sz w:val="24"/>
          <w:szCs w:val="24"/>
          <w:highlight w:val="none"/>
        </w:rPr>
        <w:t>自身原因造成漏报、少报皆由其自行承担责任，</w:t>
      </w:r>
      <w:r>
        <w:rPr>
          <w:rFonts w:hint="eastAsia" w:ascii="微软雅黑" w:hAnsi="微软雅黑" w:eastAsia="微软雅黑" w:cs="微软雅黑"/>
          <w:color w:val="auto"/>
          <w:kern w:val="0"/>
          <w:sz w:val="24"/>
          <w:szCs w:val="24"/>
          <w:highlight w:val="none"/>
          <w:lang w:eastAsia="zh-CN"/>
        </w:rPr>
        <w:t>比选人</w:t>
      </w:r>
      <w:r>
        <w:rPr>
          <w:rFonts w:hint="eastAsia" w:ascii="微软雅黑" w:hAnsi="微软雅黑" w:eastAsia="微软雅黑" w:cs="微软雅黑"/>
          <w:color w:val="auto"/>
          <w:kern w:val="0"/>
          <w:sz w:val="24"/>
          <w:szCs w:val="24"/>
          <w:highlight w:val="none"/>
        </w:rPr>
        <w:t>不再补偿</w:t>
      </w:r>
      <w:r>
        <w:rPr>
          <w:rFonts w:hint="eastAsia" w:ascii="微软雅黑" w:hAnsi="微软雅黑" w:eastAsia="微软雅黑" w:cs="微软雅黑"/>
          <w:color w:val="auto"/>
          <w:sz w:val="24"/>
          <w:szCs w:val="24"/>
          <w:highlight w:val="none"/>
        </w:rPr>
        <w:t>。</w:t>
      </w:r>
    </w:p>
    <w:p>
      <w:pPr>
        <w:pStyle w:val="4"/>
        <w:widowControl w:val="0"/>
        <w:kinsoku/>
        <w:wordWrap/>
        <w:overflowPunct/>
        <w:topLinePunct w:val="0"/>
        <w:autoSpaceDE/>
        <w:autoSpaceDN/>
        <w:bidi w:val="0"/>
        <w:adjustRightInd w:val="0"/>
        <w:snapToGrid w:val="0"/>
        <w:spacing w:before="0" w:after="0" w:line="240" w:lineRule="auto"/>
        <w:jc w:val="left"/>
        <w:textAlignment w:val="auto"/>
        <w:rPr>
          <w:rFonts w:hint="eastAsia" w:ascii="微软雅黑" w:hAnsi="微软雅黑" w:eastAsia="微软雅黑" w:cs="微软雅黑"/>
          <w:color w:val="auto"/>
          <w:sz w:val="24"/>
          <w:highlight w:val="none"/>
        </w:rPr>
      </w:pPr>
      <w:bookmarkStart w:id="56" w:name="_Toc20702"/>
      <w:bookmarkStart w:id="57" w:name="_Toc7801"/>
      <w:bookmarkStart w:id="58" w:name="_Toc14220"/>
      <w:bookmarkStart w:id="59" w:name="_Toc5676"/>
      <w:bookmarkStart w:id="60" w:name="_Toc12618"/>
      <w:bookmarkStart w:id="61" w:name="_Toc25172"/>
      <w:bookmarkStart w:id="62" w:name="_Toc21449"/>
      <w:bookmarkStart w:id="63" w:name="_Toc26660"/>
      <w:bookmarkStart w:id="64" w:name="_Toc26577"/>
      <w:bookmarkStart w:id="65" w:name="_Toc344475122"/>
      <w:bookmarkStart w:id="66" w:name="_Toc19119"/>
      <w:bookmarkStart w:id="67" w:name="_Toc24685"/>
      <w:bookmarkStart w:id="68" w:name="_Toc16113"/>
      <w:bookmarkStart w:id="69" w:name="_Toc6728"/>
      <w:bookmarkStart w:id="70" w:name="_Toc12226"/>
      <w:bookmarkStart w:id="71" w:name="_Toc4333"/>
      <w:bookmarkStart w:id="72" w:name="_Toc28358"/>
      <w:bookmarkStart w:id="73" w:name="_Toc17597"/>
      <w:bookmarkStart w:id="74" w:name="_Toc76462330"/>
      <w:bookmarkStart w:id="75" w:name="_Toc15097"/>
      <w:r>
        <w:rPr>
          <w:rFonts w:hint="eastAsia" w:ascii="微软雅黑" w:hAnsi="微软雅黑" w:eastAsia="微软雅黑" w:cs="微软雅黑"/>
          <w:b/>
          <w:bCs/>
          <w:color w:val="auto"/>
          <w:sz w:val="24"/>
          <w:highlight w:val="none"/>
        </w:rPr>
        <w:t>三、付款方式</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完成项目审计服务，提供专业、正式的审计报告，并提供完整的审计资料，经采购人验收合格，供应商出具发票，采购人支付合同总价款</w:t>
      </w:r>
      <w:r>
        <w:rPr>
          <w:rFonts w:hint="eastAsia" w:ascii="微软雅黑" w:hAnsi="微软雅黑" w:eastAsia="微软雅黑" w:cs="微软雅黑"/>
          <w:color w:val="auto"/>
          <w:sz w:val="24"/>
          <w:szCs w:val="24"/>
          <w:highlight w:val="none"/>
        </w:rPr>
        <w:t>。</w:t>
      </w:r>
    </w:p>
    <w:p>
      <w:pPr>
        <w:pStyle w:val="4"/>
        <w:pageBreakBefore w:val="0"/>
        <w:kinsoku/>
        <w:wordWrap/>
        <w:overflowPunct/>
        <w:topLinePunct w:val="0"/>
        <w:autoSpaceDE/>
        <w:autoSpaceDN/>
        <w:bidi w:val="0"/>
        <w:snapToGrid/>
        <w:spacing w:line="240" w:lineRule="auto"/>
        <w:ind w:firstLine="480" w:firstLineChars="200"/>
        <w:textAlignment w:val="auto"/>
        <w:rPr>
          <w:rFonts w:hint="eastAsia" w:ascii="微软雅黑" w:hAnsi="微软雅黑" w:eastAsia="微软雅黑" w:cs="微软雅黑"/>
          <w:b/>
          <w:color w:val="auto"/>
          <w:sz w:val="24"/>
          <w:szCs w:val="24"/>
          <w:highlight w:val="none"/>
          <w:lang w:eastAsia="zh-CN"/>
        </w:rPr>
      </w:pPr>
      <w:bookmarkStart w:id="76" w:name="_Toc11741"/>
      <w:bookmarkStart w:id="77" w:name="_Toc1892"/>
      <w:r>
        <w:rPr>
          <w:rFonts w:hint="eastAsia" w:ascii="微软雅黑" w:hAnsi="微软雅黑" w:eastAsia="微软雅黑" w:cs="微软雅黑"/>
          <w:b/>
          <w:color w:val="auto"/>
          <w:sz w:val="24"/>
          <w:szCs w:val="24"/>
          <w:highlight w:val="none"/>
        </w:rPr>
        <w:t>四、</w:t>
      </w:r>
      <w:bookmarkEnd w:id="76"/>
      <w:r>
        <w:rPr>
          <w:rFonts w:hint="eastAsia" w:ascii="微软雅黑" w:hAnsi="微软雅黑" w:eastAsia="微软雅黑" w:cs="微软雅黑"/>
          <w:b/>
          <w:color w:val="auto"/>
          <w:sz w:val="24"/>
          <w:szCs w:val="24"/>
          <w:highlight w:val="none"/>
          <w:lang w:eastAsia="zh-CN"/>
        </w:rPr>
        <w:t>资料和成果</w:t>
      </w:r>
      <w:bookmarkEnd w:id="77"/>
    </w:p>
    <w:p>
      <w:pPr>
        <w:pStyle w:val="12"/>
        <w:pageBreakBefore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成交供应商不得将采购人提供的资料及工作成果通过任何方式向第三方透露，成交供应商实施项目的一切程序都应符合国家安全、保密的有关规定和标准。</w:t>
      </w:r>
    </w:p>
    <w:p>
      <w:pPr>
        <w:pStyle w:val="4"/>
        <w:pageBreakBefore w:val="0"/>
        <w:kinsoku/>
        <w:wordWrap/>
        <w:overflowPunct/>
        <w:topLinePunct w:val="0"/>
        <w:autoSpaceDE/>
        <w:autoSpaceDN/>
        <w:bidi w:val="0"/>
        <w:snapToGrid/>
        <w:spacing w:line="240" w:lineRule="auto"/>
        <w:ind w:firstLine="480" w:firstLineChars="200"/>
        <w:textAlignment w:val="auto"/>
        <w:rPr>
          <w:rFonts w:hint="eastAsia" w:ascii="微软雅黑" w:hAnsi="微软雅黑" w:eastAsia="微软雅黑" w:cs="微软雅黑"/>
          <w:color w:val="auto"/>
          <w:highlight w:val="none"/>
        </w:rPr>
      </w:pPr>
      <w:bookmarkStart w:id="78" w:name="_Toc11226"/>
      <w:bookmarkStart w:id="79" w:name="_Toc1695"/>
      <w:r>
        <w:rPr>
          <w:rFonts w:hint="eastAsia" w:ascii="微软雅黑" w:hAnsi="微软雅黑" w:eastAsia="微软雅黑" w:cs="微软雅黑"/>
          <w:b/>
          <w:color w:val="auto"/>
          <w:sz w:val="24"/>
          <w:szCs w:val="24"/>
          <w:highlight w:val="none"/>
        </w:rPr>
        <w:t>五、其他商务要求内容</w:t>
      </w:r>
      <w:bookmarkEnd w:id="78"/>
      <w:bookmarkEnd w:id="79"/>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bookmarkStart w:id="80" w:name="_Toc6074"/>
      <w:r>
        <w:rPr>
          <w:rFonts w:hint="eastAsia" w:ascii="微软雅黑" w:hAnsi="微软雅黑" w:eastAsia="微软雅黑" w:cs="微软雅黑"/>
          <w:color w:val="auto"/>
          <w:kern w:val="0"/>
          <w:sz w:val="24"/>
          <w:szCs w:val="24"/>
          <w:highlight w:val="none"/>
        </w:rPr>
        <w:t>其他未尽事宜由供需双方在采购合同中详细约定</w:t>
      </w:r>
      <w:bookmarkEnd w:id="80"/>
      <w:r>
        <w:rPr>
          <w:rFonts w:hint="eastAsia" w:ascii="微软雅黑" w:hAnsi="微软雅黑" w:eastAsia="微软雅黑" w:cs="微软雅黑"/>
          <w:color w:val="auto"/>
          <w:kern w:val="0"/>
          <w:sz w:val="24"/>
          <w:szCs w:val="24"/>
          <w:highlight w:val="none"/>
        </w:rPr>
        <w:t>，若无实质内容修改，合同主张以采购人意见为主。</w:t>
      </w:r>
    </w:p>
    <w:p>
      <w:pPr>
        <w:pStyle w:val="3"/>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highlight w:val="none"/>
        </w:rPr>
      </w:pPr>
      <w:r>
        <w:rPr>
          <w:rFonts w:hint="eastAsia" w:ascii="微软雅黑" w:hAnsi="微软雅黑" w:eastAsia="微软雅黑" w:cs="微软雅黑"/>
          <w:color w:val="auto"/>
          <w:sz w:val="28"/>
          <w:highlight w:val="none"/>
        </w:rPr>
        <w:br w:type="page"/>
      </w:r>
      <w:bookmarkStart w:id="81" w:name="_Toc25910"/>
      <w:r>
        <w:rPr>
          <w:rFonts w:hint="eastAsia" w:ascii="微软雅黑" w:hAnsi="微软雅黑" w:eastAsia="微软雅黑" w:cs="微软雅黑"/>
          <w:b/>
          <w:color w:val="auto"/>
          <w:highlight w:val="none"/>
        </w:rPr>
        <w:t>第四篇  资格审查及评标办法</w:t>
      </w:r>
      <w:bookmarkEnd w:id="81"/>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82" w:name="_Toc12250"/>
      <w:r>
        <w:rPr>
          <w:rFonts w:hint="eastAsia" w:ascii="微软雅黑" w:hAnsi="微软雅黑" w:eastAsia="微软雅黑" w:cs="微软雅黑"/>
          <w:b/>
          <w:color w:val="auto"/>
          <w:sz w:val="24"/>
          <w:szCs w:val="24"/>
          <w:highlight w:val="none"/>
        </w:rPr>
        <w:t>一、资格审查</w:t>
      </w:r>
      <w:bookmarkEnd w:id="82"/>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依据相关法律法规规定，由</w:t>
      </w:r>
      <w:r>
        <w:rPr>
          <w:rFonts w:hint="eastAsia" w:ascii="微软雅黑" w:hAnsi="微软雅黑" w:eastAsia="微软雅黑" w:cs="微软雅黑"/>
          <w:color w:val="auto"/>
          <w:kern w:val="0"/>
          <w:sz w:val="24"/>
          <w:szCs w:val="24"/>
          <w:highlight w:val="none"/>
          <w:lang w:eastAsia="zh-CN"/>
        </w:rPr>
        <w:t>比选小组</w:t>
      </w:r>
      <w:r>
        <w:rPr>
          <w:rFonts w:hint="eastAsia" w:ascii="微软雅黑" w:hAnsi="微软雅黑" w:eastAsia="微软雅黑" w:cs="微软雅黑"/>
          <w:color w:val="auto"/>
          <w:kern w:val="0"/>
          <w:sz w:val="24"/>
          <w:szCs w:val="24"/>
          <w:highlight w:val="none"/>
        </w:rPr>
        <w:t>对</w:t>
      </w:r>
      <w:r>
        <w:rPr>
          <w:rFonts w:hint="eastAsia" w:ascii="微软雅黑" w:hAnsi="微软雅黑" w:eastAsia="微软雅黑" w:cs="微软雅黑"/>
          <w:color w:val="auto"/>
          <w:kern w:val="0"/>
          <w:sz w:val="24"/>
          <w:szCs w:val="24"/>
          <w:highlight w:val="none"/>
          <w:lang w:eastAsia="zh-CN"/>
        </w:rPr>
        <w:t>竞选文件</w:t>
      </w:r>
      <w:r>
        <w:rPr>
          <w:rFonts w:hint="eastAsia" w:ascii="微软雅黑" w:hAnsi="微软雅黑" w:eastAsia="微软雅黑" w:cs="微软雅黑"/>
          <w:color w:val="auto"/>
          <w:kern w:val="0"/>
          <w:sz w:val="24"/>
          <w:szCs w:val="24"/>
          <w:highlight w:val="none"/>
        </w:rPr>
        <w:t>中的资格证明文件进行审查。资格审查资料表如下：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76"/>
        <w:gridCol w:w="2763"/>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739" w:type="dxa"/>
            <w:gridSpan w:val="2"/>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976" w:type="dxa"/>
            <w:vMerge w:val="restart"/>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eastAsia="zh-CN"/>
              </w:rPr>
              <w:t>竞选人</w:t>
            </w:r>
            <w:r>
              <w:rPr>
                <w:rFonts w:hint="eastAsia" w:ascii="微软雅黑" w:hAnsi="微软雅黑" w:eastAsia="微软雅黑" w:cs="微软雅黑"/>
                <w:color w:val="auto"/>
                <w:sz w:val="21"/>
                <w:szCs w:val="21"/>
                <w:highlight w:val="none"/>
              </w:rPr>
              <w:t xml:space="preserve">法人营业执照（副本）或事业单位法人证书（副本）或个体工商户营业执照或有效的自然人身份证明或社会团体法人登记证书（提供复印件）。 </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eastAsia="zh-CN"/>
              </w:rPr>
              <w:t>竞选人</w:t>
            </w:r>
            <w:r>
              <w:rPr>
                <w:rFonts w:hint="eastAsia" w:ascii="微软雅黑" w:hAnsi="微软雅黑" w:eastAsia="微软雅黑" w:cs="微软雅黑"/>
                <w:color w:val="auto"/>
                <w:sz w:val="21"/>
                <w:szCs w:val="21"/>
                <w:highlight w:val="none"/>
              </w:rPr>
              <w:t>法定代表人身份证明和法定代表人授权代表委托书。</w:t>
            </w:r>
            <w:r>
              <w:rPr>
                <w:rFonts w:hint="eastAsia" w:ascii="微软雅黑" w:hAnsi="微软雅黑" w:eastAsia="微软雅黑" w:cs="微软雅黑"/>
                <w:color w:val="auto"/>
                <w:sz w:val="21"/>
                <w:szCs w:val="21"/>
                <w:highlight w:val="none"/>
                <w:lang w:eastAsia="zh-CN"/>
              </w:rPr>
              <w:t>（竞选人若为总公司授权的分支机构，也可提供分支机构负责人的身份证明和分支机构负责人出的授权代表委托书）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竞选人</w:t>
            </w:r>
            <w:r>
              <w:rPr>
                <w:rFonts w:hint="eastAsia" w:ascii="微软雅黑" w:hAnsi="微软雅黑" w:eastAsia="微软雅黑" w:cs="微软雅黑"/>
                <w:color w:val="auto"/>
                <w:sz w:val="21"/>
                <w:szCs w:val="21"/>
                <w:highlight w:val="none"/>
              </w:rPr>
              <w:t>提供“基本资格条件承诺函”（详见第七篇）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eq \o\ac(○,</w:instrText>
            </w:r>
            <w:r>
              <w:rPr>
                <w:rFonts w:hint="eastAsia" w:ascii="微软雅黑" w:hAnsi="微软雅黑" w:eastAsia="微软雅黑" w:cs="微软雅黑"/>
                <w:color w:val="auto"/>
                <w:kern w:val="0"/>
                <w:position w:val="3"/>
                <w:sz w:val="16"/>
                <w:szCs w:val="24"/>
                <w:highlight w:val="none"/>
              </w:rPr>
              <w:instrText xml:space="preserve">2</w:instrText>
            </w:r>
            <w:r>
              <w:rPr>
                <w:rFonts w:hint="eastAsia" w:ascii="微软雅黑" w:hAnsi="微软雅黑" w:eastAsia="微软雅黑" w:cs="微软雅黑"/>
                <w:color w:val="auto"/>
                <w:kern w:val="0"/>
                <w:sz w:val="24"/>
                <w:szCs w:val="24"/>
                <w:highlight w:val="none"/>
              </w:rPr>
              <w:instrText xml:space="preserve">)</w:instrText>
            </w:r>
            <w:r>
              <w:rPr>
                <w:rFonts w:hint="eastAsia" w:ascii="微软雅黑" w:hAnsi="微软雅黑" w:eastAsia="微软雅黑" w:cs="微软雅黑"/>
                <w:color w:val="auto"/>
                <w:kern w:val="0"/>
                <w:sz w:val="24"/>
                <w:szCs w:val="24"/>
                <w:highlight w:val="none"/>
              </w:rPr>
              <w:fldChar w:fldCharType="end"/>
            </w:r>
            <w:r>
              <w:rPr>
                <w:rFonts w:hint="eastAsia" w:ascii="微软雅黑" w:hAnsi="微软雅黑" w:eastAsia="微软雅黑" w:cs="微软雅黑"/>
                <w:color w:val="auto"/>
                <w:sz w:val="21"/>
                <w:szCs w:val="21"/>
                <w:highlight w:val="none"/>
              </w:rPr>
              <w:t>）</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w:t>
            </w:r>
            <w:r>
              <w:rPr>
                <w:rFonts w:hint="eastAsia" w:ascii="微软雅黑" w:hAnsi="微软雅黑" w:eastAsia="微软雅黑" w:cs="微软雅黑"/>
                <w:b/>
                <w:bCs/>
                <w:color w:val="auto"/>
                <w:sz w:val="21"/>
                <w:szCs w:val="21"/>
                <w:highlight w:val="none"/>
                <w:lang w:eastAsia="zh-CN"/>
              </w:rPr>
              <w:t>竞选人</w:t>
            </w:r>
            <w:r>
              <w:rPr>
                <w:rFonts w:hint="eastAsia" w:ascii="微软雅黑" w:hAnsi="微软雅黑" w:eastAsia="微软雅黑" w:cs="微软雅黑"/>
                <w:b/>
                <w:bCs/>
                <w:color w:val="auto"/>
                <w:sz w:val="21"/>
                <w:szCs w:val="21"/>
                <w:highlight w:val="none"/>
              </w:rPr>
              <w:t>提供“基本资格条件承诺函”（详见第七篇）。</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bCs/>
                <w:color w:val="auto"/>
                <w:sz w:val="21"/>
                <w:szCs w:val="21"/>
                <w:highlight w:val="none"/>
              </w:rPr>
              <w:t>2.</w:t>
            </w:r>
            <w:r>
              <w:rPr>
                <w:rFonts w:hint="eastAsia" w:ascii="微软雅黑" w:hAnsi="微软雅黑" w:eastAsia="微软雅黑" w:cs="微软雅黑"/>
                <w:b/>
                <w:bCs/>
                <w:color w:val="auto"/>
                <w:sz w:val="21"/>
                <w:szCs w:val="21"/>
                <w:highlight w:val="none"/>
                <w:lang w:eastAsia="zh-CN"/>
              </w:rPr>
              <w:t>比选人</w:t>
            </w:r>
            <w:r>
              <w:rPr>
                <w:rFonts w:hint="eastAsia" w:ascii="微软雅黑" w:hAnsi="微软雅黑" w:eastAsia="微软雅黑" w:cs="微软雅黑"/>
                <w:b/>
                <w:bCs/>
                <w:color w:val="auto"/>
                <w:sz w:val="21"/>
                <w:szCs w:val="21"/>
                <w:highlight w:val="none"/>
              </w:rPr>
              <w:t>或采购代理机构将通过 “信用中国”网站(www.creditchina.gov.cn)、"中国政府采购网"(www.ccgp.gov.cn)等渠道查询</w:t>
            </w:r>
            <w:r>
              <w:rPr>
                <w:rFonts w:hint="eastAsia" w:ascii="微软雅黑" w:hAnsi="微软雅黑" w:eastAsia="微软雅黑" w:cs="微软雅黑"/>
                <w:b/>
                <w:bCs/>
                <w:color w:val="auto"/>
                <w:sz w:val="21"/>
                <w:szCs w:val="21"/>
                <w:highlight w:val="none"/>
                <w:lang w:eastAsia="zh-CN"/>
              </w:rPr>
              <w:t>竞选人</w:t>
            </w:r>
            <w:r>
              <w:rPr>
                <w:rFonts w:hint="eastAsia" w:ascii="微软雅黑" w:hAnsi="微软雅黑" w:eastAsia="微软雅黑" w:cs="微软雅黑"/>
                <w:b/>
                <w:bCs/>
                <w:color w:val="auto"/>
                <w:sz w:val="21"/>
                <w:szCs w:val="21"/>
                <w:highlight w:val="none"/>
              </w:rPr>
              <w:t>信用记录，对列入失信被执行人、重大税收违法案件当事人名单、政府采购严重违法失信行为记录名单的</w:t>
            </w:r>
            <w:r>
              <w:rPr>
                <w:rFonts w:hint="eastAsia" w:ascii="微软雅黑" w:hAnsi="微软雅黑" w:eastAsia="微软雅黑" w:cs="微软雅黑"/>
                <w:b/>
                <w:bCs/>
                <w:color w:val="auto"/>
                <w:sz w:val="21"/>
                <w:szCs w:val="21"/>
                <w:highlight w:val="none"/>
                <w:lang w:eastAsia="zh-CN"/>
              </w:rPr>
              <w:t>竞选人</w:t>
            </w:r>
            <w:r>
              <w:rPr>
                <w:rFonts w:hint="eastAsia" w:ascii="微软雅黑" w:hAnsi="微软雅黑" w:eastAsia="微软雅黑" w:cs="微软雅黑"/>
                <w:b/>
                <w:bCs/>
                <w:color w:val="auto"/>
                <w:sz w:val="21"/>
                <w:szCs w:val="21"/>
                <w:highlight w:val="none"/>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76"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c>
          <w:tcPr>
            <w:tcW w:w="2763"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w:t>
            </w:r>
            <w:r>
              <w:rPr>
                <w:rFonts w:hint="eastAsia" w:ascii="微软雅黑" w:hAnsi="微软雅黑" w:eastAsia="微软雅黑" w:cs="微软雅黑"/>
                <w:color w:val="auto"/>
                <w:sz w:val="21"/>
                <w:szCs w:val="21"/>
                <w:highlight w:val="none"/>
                <w:lang w:eastAsia="zh-CN"/>
              </w:rPr>
              <w:t>竞选人</w:t>
            </w:r>
            <w:r>
              <w:rPr>
                <w:rFonts w:hint="eastAsia" w:ascii="微软雅黑" w:hAnsi="微软雅黑" w:eastAsia="微软雅黑" w:cs="微软雅黑"/>
                <w:color w:val="auto"/>
                <w:sz w:val="21"/>
                <w:szCs w:val="21"/>
                <w:highlight w:val="none"/>
              </w:rPr>
              <w:t>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739" w:type="dxa"/>
            <w:gridSpan w:val="2"/>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w:t>
            </w:r>
            <w:r>
              <w:rPr>
                <w:rFonts w:hint="eastAsia" w:ascii="微软雅黑" w:hAnsi="微软雅黑" w:eastAsia="微软雅黑" w:cs="微软雅黑"/>
                <w:color w:val="auto"/>
                <w:sz w:val="21"/>
                <w:szCs w:val="21"/>
                <w:highlight w:val="none"/>
                <w:lang w:eastAsia="zh-CN"/>
              </w:rPr>
              <w:t>竞选人</w:t>
            </w:r>
            <w:r>
              <w:rPr>
                <w:rFonts w:hint="eastAsia" w:ascii="微软雅黑" w:hAnsi="微软雅黑" w:eastAsia="微软雅黑" w:cs="微软雅黑"/>
                <w:color w:val="auto"/>
                <w:sz w:val="21"/>
                <w:szCs w:val="21"/>
                <w:highlight w:val="none"/>
              </w:rPr>
              <w:t>资格要求（二）特定资格条件”的要求提交（如果有）。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w:t>
            </w:r>
          </w:p>
        </w:tc>
        <w:tc>
          <w:tcPr>
            <w:tcW w:w="3739" w:type="dxa"/>
            <w:gridSpan w:val="2"/>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比选申请保证金</w:t>
            </w:r>
          </w:p>
        </w:tc>
        <w:tc>
          <w:tcPr>
            <w:tcW w:w="4984"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按照比选文件要求足额交纳所投包的</w:t>
            </w:r>
            <w:r>
              <w:rPr>
                <w:rFonts w:hint="eastAsia" w:ascii="微软雅黑" w:hAnsi="微软雅黑" w:eastAsia="微软雅黑" w:cs="微软雅黑"/>
                <w:color w:val="auto"/>
                <w:sz w:val="21"/>
                <w:szCs w:val="21"/>
                <w:highlight w:val="none"/>
                <w:lang w:eastAsia="zh-CN"/>
              </w:rPr>
              <w:t>比选申请保证金</w:t>
            </w:r>
            <w:r>
              <w:rPr>
                <w:rFonts w:hint="eastAsia" w:ascii="微软雅黑" w:hAnsi="微软雅黑" w:eastAsia="微软雅黑" w:cs="微软雅黑"/>
                <w:color w:val="auto"/>
                <w:sz w:val="21"/>
                <w:szCs w:val="21"/>
                <w:highlight w:val="none"/>
              </w:rPr>
              <w:t>。</w:t>
            </w:r>
          </w:p>
        </w:tc>
      </w:tr>
    </w:tbl>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83" w:name="_Toc27387"/>
      <w:r>
        <w:rPr>
          <w:rFonts w:hint="eastAsia" w:ascii="微软雅黑" w:hAnsi="微软雅黑" w:eastAsia="微软雅黑" w:cs="微软雅黑"/>
          <w:b/>
          <w:color w:val="auto"/>
          <w:sz w:val="24"/>
          <w:szCs w:val="24"/>
          <w:highlight w:val="none"/>
        </w:rPr>
        <w:t>二、评标方法</w:t>
      </w:r>
      <w:bookmarkEnd w:id="83"/>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w:t>
      </w:r>
      <w:r>
        <w:rPr>
          <w:rFonts w:hint="eastAsia" w:ascii="微软雅黑" w:hAnsi="微软雅黑" w:eastAsia="微软雅黑" w:cs="微软雅黑"/>
          <w:color w:val="auto"/>
          <w:kern w:val="0"/>
          <w:sz w:val="24"/>
          <w:szCs w:val="24"/>
          <w:highlight w:val="none"/>
          <w:lang w:eastAsia="zh-CN"/>
        </w:rPr>
        <w:t>竞选文件</w:t>
      </w:r>
      <w:r>
        <w:rPr>
          <w:rFonts w:hint="eastAsia" w:ascii="微软雅黑" w:hAnsi="微软雅黑" w:eastAsia="微软雅黑" w:cs="微软雅黑"/>
          <w:color w:val="auto"/>
          <w:kern w:val="0"/>
          <w:sz w:val="24"/>
          <w:szCs w:val="24"/>
          <w:highlight w:val="none"/>
        </w:rPr>
        <w:t>满足比选文件全部实质性要求且按照评审因素的量化指标评审得分最高的</w:t>
      </w:r>
      <w:r>
        <w:rPr>
          <w:rFonts w:hint="eastAsia" w:ascii="微软雅黑" w:hAnsi="微软雅黑" w:eastAsia="微软雅黑" w:cs="微软雅黑"/>
          <w:color w:val="auto"/>
          <w:kern w:val="0"/>
          <w:sz w:val="24"/>
          <w:szCs w:val="24"/>
          <w:highlight w:val="none"/>
          <w:lang w:eastAsia="zh-CN"/>
        </w:rPr>
        <w:t>竞选人</w:t>
      </w:r>
      <w:r>
        <w:rPr>
          <w:rFonts w:hint="eastAsia" w:ascii="微软雅黑" w:hAnsi="微软雅黑" w:eastAsia="微软雅黑" w:cs="微软雅黑"/>
          <w:color w:val="auto"/>
          <w:kern w:val="0"/>
          <w:sz w:val="24"/>
          <w:szCs w:val="24"/>
          <w:highlight w:val="none"/>
        </w:rPr>
        <w:t>为</w:t>
      </w:r>
      <w:r>
        <w:rPr>
          <w:rFonts w:hint="eastAsia" w:ascii="微软雅黑" w:hAnsi="微软雅黑" w:eastAsia="微软雅黑" w:cs="微软雅黑"/>
          <w:color w:val="auto"/>
          <w:kern w:val="0"/>
          <w:sz w:val="24"/>
          <w:szCs w:val="24"/>
          <w:highlight w:val="none"/>
          <w:lang w:eastAsia="zh-CN"/>
        </w:rPr>
        <w:t>中选候选人</w:t>
      </w:r>
      <w:r>
        <w:rPr>
          <w:rFonts w:hint="eastAsia" w:ascii="微软雅黑" w:hAnsi="微软雅黑" w:eastAsia="微软雅黑" w:cs="微软雅黑"/>
          <w:color w:val="auto"/>
          <w:kern w:val="0"/>
          <w:sz w:val="24"/>
          <w:szCs w:val="24"/>
          <w:highlight w:val="none"/>
        </w:rPr>
        <w:t>的评标方法。</w:t>
      </w:r>
      <w:r>
        <w:rPr>
          <w:rFonts w:hint="eastAsia" w:ascii="微软雅黑" w:hAnsi="微软雅黑" w:eastAsia="微软雅黑" w:cs="微软雅黑"/>
          <w:color w:val="auto"/>
          <w:kern w:val="0"/>
          <w:sz w:val="24"/>
          <w:szCs w:val="24"/>
          <w:highlight w:val="none"/>
          <w:lang w:eastAsia="zh-CN"/>
        </w:rPr>
        <w:t>竞选人</w:t>
      </w:r>
      <w:r>
        <w:rPr>
          <w:rFonts w:hint="eastAsia" w:ascii="微软雅黑" w:hAnsi="微软雅黑" w:eastAsia="微软雅黑" w:cs="微软雅黑"/>
          <w:color w:val="auto"/>
          <w:kern w:val="0"/>
          <w:sz w:val="24"/>
          <w:szCs w:val="24"/>
          <w:highlight w:val="none"/>
        </w:rPr>
        <w:t>总得分为价格、商务、技术等评定因素分别按照相应权重值计算分项得分后相加，满分为100分。</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比选小组应当对符合资格的</w:t>
      </w:r>
      <w:r>
        <w:rPr>
          <w:rFonts w:hint="eastAsia" w:ascii="微软雅黑" w:hAnsi="微软雅黑" w:eastAsia="微软雅黑" w:cs="微软雅黑"/>
          <w:color w:val="auto"/>
          <w:kern w:val="0"/>
          <w:sz w:val="24"/>
          <w:szCs w:val="24"/>
          <w:highlight w:val="none"/>
          <w:lang w:eastAsia="zh-CN"/>
        </w:rPr>
        <w:t>竞选人</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竞选文件</w:t>
      </w:r>
      <w:r>
        <w:rPr>
          <w:rFonts w:hint="eastAsia" w:ascii="微软雅黑" w:hAnsi="微软雅黑" w:eastAsia="微软雅黑" w:cs="微软雅黑"/>
          <w:color w:val="auto"/>
          <w:kern w:val="0"/>
          <w:sz w:val="24"/>
          <w:szCs w:val="24"/>
          <w:highlight w:val="none"/>
        </w:rPr>
        <w:t>进行符合性审查，以确定其是否满足比选文件的实质性要求。符合性审查资料表如下：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119" w:type="dxa"/>
            <w:gridSpan w:val="2"/>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836"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eastAsia="zh-CN"/>
              </w:rPr>
              <w:t>竞选文件</w:t>
            </w:r>
            <w:r>
              <w:rPr>
                <w:rFonts w:hint="eastAsia" w:ascii="微软雅黑" w:hAnsi="微软雅黑" w:eastAsia="微软雅黑" w:cs="微软雅黑"/>
                <w:color w:val="auto"/>
                <w:sz w:val="21"/>
                <w:szCs w:val="21"/>
                <w:highlight w:val="none"/>
              </w:rPr>
              <w:t>签署</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eastAsia="zh-CN"/>
              </w:rPr>
              <w:t>竞选文件</w:t>
            </w:r>
            <w:r>
              <w:rPr>
                <w:rFonts w:hint="eastAsia" w:ascii="微软雅黑" w:hAnsi="微软雅黑" w:eastAsia="微软雅黑" w:cs="微软雅黑"/>
                <w:color w:val="auto"/>
                <w:sz w:val="21"/>
                <w:szCs w:val="21"/>
                <w:highlight w:val="none"/>
              </w:rPr>
              <w:t>上上法定代表人（或其授权代表）或自然人（投标人为自然人）的签署或盖章齐全。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竞选文件份数</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竞选文件正、副本数量（含电子文档）符合比选文件要求。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技术部分</w:t>
            </w: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竞选文件</w:t>
            </w:r>
            <w:r>
              <w:rPr>
                <w:rFonts w:hint="eastAsia" w:ascii="微软雅黑" w:hAnsi="微软雅黑" w:eastAsia="微软雅黑" w:cs="微软雅黑"/>
                <w:color w:val="auto"/>
                <w:kern w:val="0"/>
                <w:sz w:val="21"/>
                <w:szCs w:val="21"/>
                <w:highlight w:val="none"/>
              </w:rPr>
              <w:t>内容</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本比选文件第二篇的部分。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竞选文件</w:t>
            </w:r>
            <w:r>
              <w:rPr>
                <w:rFonts w:hint="eastAsia" w:ascii="微软雅黑" w:hAnsi="微软雅黑" w:eastAsia="微软雅黑" w:cs="微软雅黑"/>
                <w:color w:val="auto"/>
                <w:kern w:val="0"/>
                <w:sz w:val="21"/>
                <w:szCs w:val="21"/>
                <w:highlight w:val="none"/>
              </w:rPr>
              <w:t>内容</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本比选文件第三篇的部分。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557"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竞选文件</w:t>
            </w:r>
            <w:r>
              <w:rPr>
                <w:rFonts w:hint="eastAsia" w:ascii="微软雅黑" w:hAnsi="微软雅黑" w:eastAsia="微软雅黑" w:cs="微软雅黑"/>
                <w:color w:val="auto"/>
                <w:kern w:val="0"/>
                <w:sz w:val="21"/>
                <w:szCs w:val="21"/>
                <w:highlight w:val="none"/>
              </w:rPr>
              <w:t>内容</w:t>
            </w:r>
          </w:p>
        </w:tc>
        <w:tc>
          <w:tcPr>
            <w:tcW w:w="5836" w:type="dxa"/>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投标有效期为投标截止时间起90天。</w:t>
            </w:r>
          </w:p>
        </w:tc>
      </w:tr>
    </w:tbl>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中含义不明确、同类问题表述不一致或者有明显文字和计算错误的内容，比选小组可以书面形式（应当由比选小组成员签字）要求</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作出必要澄清、说明或者纠正。</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的澄清、说明或者补正应当采用书面形式，由其法定代表人（或其授权代表）或自然人签字，其澄清的内容不得超出</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的范围或者改变</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的实质性内容。</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（三）比较与评价。按比选文件中规定的评标方法和标准，对资格审查和符合性审查合格的</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进行商务和技术评估。</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比选小组各成员独立对每个有效</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（通过资格审查、符合性审查的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进行评价、打分，然后由比选小组对各成员打分情况进行核查及复核，个别成员对同一</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同一评分项的打分偏离较大的，应对</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进行再次核对，确属打分有误的，应及时进行修正。复核后，比选小组汇总每个</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每项评分因素的得分。</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w:t>
      </w:r>
      <w:r>
        <w:rPr>
          <w:rFonts w:hint="eastAsia" w:ascii="微软雅黑" w:hAnsi="微软雅黑" w:eastAsia="微软雅黑" w:cs="微软雅黑"/>
          <w:color w:val="auto"/>
          <w:sz w:val="24"/>
          <w:szCs w:val="24"/>
          <w:highlight w:val="none"/>
          <w:lang w:eastAsia="zh-CN"/>
        </w:rPr>
        <w:t>中选候选人</w:t>
      </w:r>
      <w:r>
        <w:rPr>
          <w:rFonts w:hint="eastAsia" w:ascii="微软雅黑" w:hAnsi="微软雅黑" w:eastAsia="微软雅黑" w:cs="微软雅黑"/>
          <w:color w:val="auto"/>
          <w:sz w:val="24"/>
          <w:szCs w:val="24"/>
          <w:highlight w:val="none"/>
        </w:rPr>
        <w:t>名单。</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为本包（项目）</w:t>
      </w:r>
      <w:r>
        <w:rPr>
          <w:rFonts w:hint="eastAsia" w:ascii="微软雅黑" w:hAnsi="微软雅黑" w:eastAsia="微软雅黑" w:cs="微软雅黑"/>
          <w:color w:val="auto"/>
          <w:sz w:val="24"/>
          <w:szCs w:val="24"/>
          <w:highlight w:val="none"/>
          <w:lang w:eastAsia="zh-CN"/>
        </w:rPr>
        <w:t>中选候选人</w:t>
      </w:r>
      <w:r>
        <w:rPr>
          <w:rFonts w:hint="eastAsia" w:ascii="微软雅黑" w:hAnsi="微软雅黑" w:eastAsia="微软雅黑" w:cs="微软雅黑"/>
          <w:color w:val="auto"/>
          <w:sz w:val="24"/>
          <w:szCs w:val="24"/>
          <w:highlight w:val="none"/>
        </w:rPr>
        <w:t>，排名第一的为第一</w:t>
      </w:r>
      <w:r>
        <w:rPr>
          <w:rFonts w:hint="eastAsia" w:ascii="微软雅黑" w:hAnsi="微软雅黑" w:eastAsia="微软雅黑" w:cs="微软雅黑"/>
          <w:color w:val="auto"/>
          <w:sz w:val="24"/>
          <w:szCs w:val="24"/>
          <w:highlight w:val="none"/>
          <w:lang w:eastAsia="zh-CN"/>
        </w:rPr>
        <w:t>中选候选人</w:t>
      </w:r>
      <w:r>
        <w:rPr>
          <w:rFonts w:hint="eastAsia" w:ascii="微软雅黑" w:hAnsi="微软雅黑" w:eastAsia="微软雅黑" w:cs="微软雅黑"/>
          <w:color w:val="auto"/>
          <w:sz w:val="24"/>
          <w:szCs w:val="24"/>
          <w:highlight w:val="none"/>
        </w:rPr>
        <w:t>。得分相同的，按</w:t>
      </w:r>
      <w:r>
        <w:rPr>
          <w:rFonts w:hint="eastAsia" w:ascii="微软雅黑" w:hAnsi="微软雅黑" w:eastAsia="微软雅黑" w:cs="微软雅黑"/>
          <w:color w:val="auto"/>
          <w:sz w:val="24"/>
          <w:szCs w:val="24"/>
          <w:highlight w:val="none"/>
          <w:lang w:eastAsia="zh-CN"/>
        </w:rPr>
        <w:t>比选申请报价</w:t>
      </w:r>
      <w:r>
        <w:rPr>
          <w:rFonts w:hint="eastAsia" w:ascii="微软雅黑" w:hAnsi="微软雅黑" w:eastAsia="微软雅黑" w:cs="微软雅黑"/>
          <w:color w:val="auto"/>
          <w:sz w:val="24"/>
          <w:szCs w:val="24"/>
          <w:highlight w:val="none"/>
        </w:rPr>
        <w:t>由低到高顺序排列。得分且</w:t>
      </w:r>
      <w:r>
        <w:rPr>
          <w:rFonts w:hint="eastAsia" w:ascii="微软雅黑" w:hAnsi="微软雅黑" w:eastAsia="微软雅黑" w:cs="微软雅黑"/>
          <w:color w:val="auto"/>
          <w:sz w:val="24"/>
          <w:szCs w:val="24"/>
          <w:highlight w:val="none"/>
          <w:lang w:eastAsia="zh-CN"/>
        </w:rPr>
        <w:t>比选申请报价</w:t>
      </w:r>
      <w:r>
        <w:rPr>
          <w:rFonts w:hint="eastAsia" w:ascii="微软雅黑" w:hAnsi="微软雅黑" w:eastAsia="微软雅黑" w:cs="微软雅黑"/>
          <w:color w:val="auto"/>
          <w:sz w:val="24"/>
          <w:szCs w:val="24"/>
          <w:highlight w:val="none"/>
        </w:rPr>
        <w:t>相同的并列。</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84" w:name="_Toc267320057"/>
      <w:bookmarkStart w:id="85" w:name="_Toc10974"/>
      <w:r>
        <w:rPr>
          <w:rFonts w:hint="eastAsia" w:ascii="微软雅黑" w:hAnsi="微软雅黑" w:eastAsia="微软雅黑" w:cs="微软雅黑"/>
          <w:b/>
          <w:color w:val="auto"/>
          <w:sz w:val="24"/>
          <w:szCs w:val="24"/>
          <w:highlight w:val="none"/>
        </w:rPr>
        <w:t>三、评标标准</w:t>
      </w:r>
      <w:bookmarkEnd w:id="84"/>
      <w:bookmarkEnd w:id="8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34"/>
        <w:gridCol w:w="925"/>
        <w:gridCol w:w="496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9" w:type="dxa"/>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234" w:type="dxa"/>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评分因素及权重</w:t>
            </w:r>
          </w:p>
        </w:tc>
        <w:tc>
          <w:tcPr>
            <w:tcW w:w="925" w:type="dxa"/>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分值</w:t>
            </w:r>
          </w:p>
        </w:tc>
        <w:tc>
          <w:tcPr>
            <w:tcW w:w="4965" w:type="dxa"/>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评分标准</w:t>
            </w:r>
          </w:p>
        </w:tc>
        <w:tc>
          <w:tcPr>
            <w:tcW w:w="1752" w:type="dxa"/>
            <w:noWrap w:val="0"/>
            <w:vAlign w:val="center"/>
          </w:tcPr>
          <w:p>
            <w:pPr>
              <w:pStyle w:val="26"/>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9" w:type="dxa"/>
            <w:tcBorders>
              <w:bottom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1234" w:type="dxa"/>
            <w:tcBorders>
              <w:bottom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竞选</w:t>
            </w:r>
            <w:r>
              <w:rPr>
                <w:rFonts w:hint="eastAsia" w:ascii="微软雅黑" w:hAnsi="微软雅黑" w:eastAsia="微软雅黑" w:cs="微软雅黑"/>
                <w:sz w:val="24"/>
                <w:szCs w:val="24"/>
                <w:highlight w:val="none"/>
              </w:rPr>
              <w:t>报价</w:t>
            </w:r>
          </w:p>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rPr>
              <w:t>%）</w:t>
            </w:r>
          </w:p>
        </w:tc>
        <w:tc>
          <w:tcPr>
            <w:tcW w:w="925" w:type="dxa"/>
            <w:tcBorders>
              <w:bottom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rPr>
              <w:t>分</w:t>
            </w:r>
          </w:p>
        </w:tc>
        <w:tc>
          <w:tcPr>
            <w:tcW w:w="4965" w:type="dxa"/>
            <w:tcBorders>
              <w:bottom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满足资格性、符合性要求且最后报价最低的供应商的价格为</w:t>
            </w:r>
            <w:r>
              <w:rPr>
                <w:rFonts w:hint="eastAsia" w:ascii="微软雅黑" w:hAnsi="微软雅黑" w:eastAsia="微软雅黑" w:cs="微软雅黑"/>
                <w:sz w:val="24"/>
                <w:szCs w:val="24"/>
                <w:highlight w:val="none"/>
                <w:lang w:eastAsia="zh-CN"/>
              </w:rPr>
              <w:t>竞选</w:t>
            </w:r>
            <w:r>
              <w:rPr>
                <w:rFonts w:hint="eastAsia" w:ascii="微软雅黑" w:hAnsi="微软雅黑" w:eastAsia="微软雅黑" w:cs="微软雅黑"/>
                <w:sz w:val="24"/>
                <w:szCs w:val="24"/>
                <w:highlight w:val="none"/>
              </w:rPr>
              <w:t>基准价，其价格分为满分。其他供应商的价格分统一按照下列公式计算：</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竞选</w:t>
            </w:r>
            <w:r>
              <w:rPr>
                <w:rFonts w:hint="eastAsia" w:ascii="微软雅黑" w:hAnsi="微软雅黑" w:eastAsia="微软雅黑" w:cs="微软雅黑"/>
                <w:sz w:val="24"/>
                <w:szCs w:val="24"/>
                <w:highlight w:val="none"/>
              </w:rPr>
              <w:t>报价得分=（</w:t>
            </w:r>
            <w:r>
              <w:rPr>
                <w:rFonts w:hint="eastAsia" w:ascii="微软雅黑" w:hAnsi="微软雅黑" w:eastAsia="微软雅黑" w:cs="微软雅黑"/>
                <w:sz w:val="24"/>
                <w:szCs w:val="24"/>
                <w:highlight w:val="none"/>
                <w:lang w:eastAsia="zh-CN"/>
              </w:rPr>
              <w:t>竞选</w:t>
            </w:r>
            <w:r>
              <w:rPr>
                <w:rFonts w:hint="eastAsia" w:ascii="微软雅黑" w:hAnsi="微软雅黑" w:eastAsia="微软雅黑" w:cs="微软雅黑"/>
                <w:sz w:val="24"/>
                <w:szCs w:val="24"/>
                <w:highlight w:val="none"/>
              </w:rPr>
              <w:t>基准价/</w:t>
            </w:r>
            <w:r>
              <w:rPr>
                <w:rFonts w:hint="eastAsia" w:ascii="微软雅黑" w:hAnsi="微软雅黑" w:eastAsia="微软雅黑" w:cs="微软雅黑"/>
                <w:sz w:val="24"/>
                <w:szCs w:val="24"/>
                <w:highlight w:val="none"/>
                <w:lang w:eastAsia="zh-CN"/>
              </w:rPr>
              <w:t>竞选</w:t>
            </w:r>
            <w:r>
              <w:rPr>
                <w:rFonts w:hint="eastAsia" w:ascii="微软雅黑" w:hAnsi="微软雅黑" w:eastAsia="微软雅黑" w:cs="微软雅黑"/>
                <w:sz w:val="24"/>
                <w:szCs w:val="24"/>
                <w:highlight w:val="none"/>
              </w:rPr>
              <w:t>报价）×价格权值×100</w:t>
            </w:r>
          </w:p>
        </w:tc>
        <w:tc>
          <w:tcPr>
            <w:tcW w:w="1752" w:type="dxa"/>
            <w:tcBorders>
              <w:bottom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39" w:type="dxa"/>
            <w:vMerge w:val="restart"/>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1234" w:type="dxa"/>
            <w:vMerge w:val="restart"/>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服务部分</w:t>
            </w:r>
          </w:p>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0%）</w:t>
            </w:r>
          </w:p>
        </w:tc>
        <w:tc>
          <w:tcPr>
            <w:tcW w:w="925" w:type="dxa"/>
            <w:vMerge w:val="restart"/>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0分</w:t>
            </w:r>
          </w:p>
        </w:tc>
        <w:tc>
          <w:tcPr>
            <w:tcW w:w="4965" w:type="dxa"/>
            <w:tcBorders>
              <w:top w:val="single" w:color="auto" w:sz="4" w:space="0"/>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1、工作方案（</w:t>
            </w:r>
            <w:r>
              <w:rPr>
                <w:rFonts w:hint="eastAsia" w:ascii="微软雅黑" w:hAnsi="微软雅黑" w:eastAsia="微软雅黑" w:cs="微软雅黑"/>
                <w:sz w:val="24"/>
                <w:szCs w:val="24"/>
                <w:highlight w:val="none"/>
                <w:lang w:val="en-US" w:eastAsia="zh-CN"/>
              </w:rPr>
              <w:t>20</w:t>
            </w:r>
            <w:r>
              <w:rPr>
                <w:rFonts w:hint="eastAsia" w:ascii="微软雅黑" w:hAnsi="微软雅黑" w:eastAsia="微软雅黑" w:cs="微软雅黑"/>
                <w:sz w:val="24"/>
                <w:szCs w:val="24"/>
                <w:highlight w:val="none"/>
              </w:rPr>
              <w:t>分）</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针对本次项目的特点和工作要求拟定方案，根据方案内容的完整性、编制水平、技术水平、进度等内容综合评定打分</w:t>
            </w:r>
            <w:r>
              <w:rPr>
                <w:rFonts w:hint="eastAsia" w:ascii="微软雅黑" w:hAnsi="微软雅黑" w:eastAsia="微软雅黑" w:cs="微软雅黑"/>
                <w:sz w:val="24"/>
                <w:szCs w:val="24"/>
                <w:highlight w:val="none"/>
                <w:lang w:eastAsia="zh-CN"/>
              </w:rPr>
              <w:t>，</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方案优得</w:t>
            </w:r>
            <w:r>
              <w:rPr>
                <w:rFonts w:hint="eastAsia" w:ascii="微软雅黑" w:hAnsi="微软雅黑" w:eastAsia="微软雅黑" w:cs="微软雅黑"/>
                <w:sz w:val="24"/>
                <w:szCs w:val="24"/>
                <w:highlight w:val="none"/>
                <w:lang w:val="en-US" w:eastAsia="zh-CN"/>
              </w:rPr>
              <w:t>20分，良得10分，中得4分，差得1分，不提供不得分。</w:t>
            </w:r>
          </w:p>
        </w:tc>
        <w:tc>
          <w:tcPr>
            <w:tcW w:w="1752" w:type="dxa"/>
            <w:vMerge w:val="restart"/>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39"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1234"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925" w:type="dxa"/>
            <w:vMerge w:val="continue"/>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jc w:val="center"/>
              <w:textAlignment w:val="auto"/>
              <w:rPr>
                <w:rFonts w:hint="eastAsia" w:ascii="微软雅黑" w:hAnsi="微软雅黑" w:eastAsia="微软雅黑" w:cs="微软雅黑"/>
                <w:sz w:val="24"/>
                <w:szCs w:val="24"/>
                <w:highlight w:val="none"/>
              </w:rPr>
            </w:pPr>
          </w:p>
        </w:tc>
        <w:tc>
          <w:tcPr>
            <w:tcW w:w="4965" w:type="dxa"/>
            <w:tcBorders>
              <w:top w:val="single" w:color="auto" w:sz="4" w:space="0"/>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2、岗位职责和职业守则（1</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分）</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岗位配置完整且合理，分工明确，人员岗位职责及制度健全，专业人员配置；</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方案优得</w:t>
            </w:r>
            <w:r>
              <w:rPr>
                <w:rFonts w:hint="eastAsia" w:ascii="微软雅黑" w:hAnsi="微软雅黑" w:eastAsia="微软雅黑" w:cs="微软雅黑"/>
                <w:sz w:val="24"/>
                <w:szCs w:val="24"/>
                <w:highlight w:val="none"/>
                <w:lang w:val="en-US" w:eastAsia="zh-CN"/>
              </w:rPr>
              <w:t>15分，良得7分，中得4分，差得1分，不提供不得分。</w:t>
            </w:r>
          </w:p>
        </w:tc>
        <w:tc>
          <w:tcPr>
            <w:tcW w:w="1752" w:type="dxa"/>
            <w:vMerge w:val="continue"/>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textAlignment w:val="auto"/>
              <w:rPr>
                <w:rFonts w:hint="eastAsia"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39"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1234"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925" w:type="dxa"/>
            <w:vMerge w:val="continue"/>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jc w:val="center"/>
              <w:textAlignment w:val="auto"/>
              <w:rPr>
                <w:rFonts w:hint="eastAsia" w:ascii="微软雅黑" w:hAnsi="微软雅黑" w:eastAsia="微软雅黑" w:cs="微软雅黑"/>
                <w:sz w:val="24"/>
                <w:szCs w:val="24"/>
                <w:highlight w:val="none"/>
              </w:rPr>
            </w:pPr>
          </w:p>
        </w:tc>
        <w:tc>
          <w:tcPr>
            <w:tcW w:w="4965" w:type="dxa"/>
            <w:tcBorders>
              <w:top w:val="single" w:color="auto" w:sz="4" w:space="0"/>
              <w:left w:val="single" w:color="auto" w:sz="4" w:space="0"/>
              <w:right w:val="single" w:color="auto" w:sz="4" w:space="0"/>
            </w:tcBorders>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3、方案内容包括但不限于：①项目实施保障措施、②质量管理层级责任、③质量保障措施及考核体系、④目标任务。</w:t>
            </w:r>
          </w:p>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方案优得</w:t>
            </w:r>
            <w:r>
              <w:rPr>
                <w:rFonts w:hint="eastAsia" w:ascii="微软雅黑" w:hAnsi="微软雅黑" w:eastAsia="微软雅黑" w:cs="微软雅黑"/>
                <w:sz w:val="24"/>
                <w:szCs w:val="24"/>
                <w:highlight w:val="none"/>
                <w:lang w:val="en-US" w:eastAsia="zh-CN"/>
              </w:rPr>
              <w:t>15分，良得7分，中得4分，差得1分，不提供不得分。</w:t>
            </w:r>
          </w:p>
        </w:tc>
        <w:tc>
          <w:tcPr>
            <w:tcW w:w="1752" w:type="dxa"/>
            <w:vMerge w:val="continue"/>
            <w:tcBorders>
              <w:left w:val="single" w:color="auto" w:sz="4" w:space="0"/>
              <w:right w:val="single" w:color="auto" w:sz="4" w:space="0"/>
            </w:tcBorders>
            <w:noWrap w:val="0"/>
            <w:vAlign w:val="center"/>
          </w:tcPr>
          <w:p>
            <w:pPr>
              <w:kinsoku/>
              <w:wordWrap/>
              <w:overflowPunct/>
              <w:topLinePunct w:val="0"/>
              <w:autoSpaceDE/>
              <w:autoSpaceDN/>
              <w:bidi w:val="0"/>
              <w:snapToGrid w:val="0"/>
              <w:spacing w:line="240" w:lineRule="auto"/>
              <w:ind w:left="-38"/>
              <w:textAlignment w:val="auto"/>
              <w:rPr>
                <w:rFonts w:hint="eastAsia"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9" w:type="dxa"/>
            <w:vMerge w:val="restart"/>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1234" w:type="dxa"/>
            <w:vMerge w:val="restart"/>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商务部分（</w:t>
            </w:r>
            <w:r>
              <w:rPr>
                <w:rFonts w:hint="eastAsia" w:ascii="微软雅黑" w:hAnsi="微软雅黑" w:eastAsia="微软雅黑" w:cs="微软雅黑"/>
                <w:sz w:val="24"/>
                <w:szCs w:val="24"/>
                <w:highlight w:val="none"/>
                <w:lang w:val="en-US" w:eastAsia="zh-CN"/>
              </w:rPr>
              <w:t>35</w:t>
            </w:r>
            <w:r>
              <w:rPr>
                <w:rFonts w:hint="eastAsia" w:ascii="微软雅黑" w:hAnsi="微软雅黑" w:eastAsia="微软雅黑" w:cs="微软雅黑"/>
                <w:sz w:val="24"/>
                <w:szCs w:val="24"/>
                <w:highlight w:val="none"/>
              </w:rPr>
              <w:t>%）</w:t>
            </w:r>
          </w:p>
        </w:tc>
        <w:tc>
          <w:tcPr>
            <w:tcW w:w="925" w:type="dxa"/>
            <w:tcBorders>
              <w:left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10</w:t>
            </w:r>
            <w:r>
              <w:rPr>
                <w:rFonts w:hint="eastAsia" w:ascii="微软雅黑" w:hAnsi="微软雅黑" w:eastAsia="微软雅黑" w:cs="微软雅黑"/>
                <w:sz w:val="24"/>
                <w:szCs w:val="24"/>
                <w:highlight w:val="none"/>
                <w:lang w:eastAsia="zh-CN"/>
              </w:rPr>
              <w:t>分</w:t>
            </w:r>
          </w:p>
        </w:tc>
        <w:tc>
          <w:tcPr>
            <w:tcW w:w="4965" w:type="dxa"/>
            <w:tcBorders>
              <w:top w:val="single" w:color="auto" w:sz="4" w:space="0"/>
              <w:left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供应商开展审计服务工作10年及以上得2分，每增加1年加1分，最多不超过10分。</w:t>
            </w:r>
          </w:p>
        </w:tc>
        <w:tc>
          <w:tcPr>
            <w:tcW w:w="1752" w:type="dxa"/>
            <w:tcBorders>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提供相关合同业绩证明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739"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1234"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925" w:type="dxa"/>
            <w:tcBorders>
              <w:left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5</w:t>
            </w:r>
            <w:r>
              <w:rPr>
                <w:rFonts w:hint="eastAsia" w:ascii="微软雅黑" w:hAnsi="微软雅黑" w:eastAsia="微软雅黑" w:cs="微软雅黑"/>
                <w:sz w:val="24"/>
                <w:szCs w:val="24"/>
                <w:highlight w:val="none"/>
                <w:lang w:eastAsia="zh-CN"/>
              </w:rPr>
              <w:t>分</w:t>
            </w:r>
          </w:p>
        </w:tc>
        <w:tc>
          <w:tcPr>
            <w:tcW w:w="4965" w:type="dxa"/>
            <w:tcBorders>
              <w:top w:val="single" w:color="auto" w:sz="4" w:space="0"/>
              <w:left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项目负责人执业15年以上（含）加3分，15年以下不得分；项目负责人同时具备高级会计师职称加2分，不具备不得分。</w:t>
            </w:r>
          </w:p>
        </w:tc>
        <w:tc>
          <w:tcPr>
            <w:tcW w:w="1752" w:type="dxa"/>
            <w:tcBorders>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提供相关资质证书复印件。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39"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1234"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sz w:val="24"/>
                <w:szCs w:val="24"/>
                <w:highlight w:val="none"/>
              </w:rPr>
            </w:pPr>
          </w:p>
        </w:tc>
        <w:tc>
          <w:tcPr>
            <w:tcW w:w="925" w:type="dxa"/>
            <w:tcBorders>
              <w:left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10</w:t>
            </w:r>
            <w:r>
              <w:rPr>
                <w:rFonts w:hint="eastAsia" w:ascii="微软雅黑" w:hAnsi="微软雅黑" w:eastAsia="微软雅黑" w:cs="微软雅黑"/>
                <w:sz w:val="24"/>
                <w:szCs w:val="24"/>
                <w:highlight w:val="none"/>
                <w:lang w:eastAsia="zh-CN"/>
              </w:rPr>
              <w:t>分</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竞选人</w:t>
            </w:r>
            <w:r>
              <w:rPr>
                <w:rFonts w:hint="eastAsia" w:ascii="微软雅黑" w:hAnsi="微软雅黑" w:eastAsia="微软雅黑" w:cs="微软雅黑"/>
                <w:sz w:val="24"/>
                <w:szCs w:val="24"/>
                <w:highlight w:val="none"/>
              </w:rPr>
              <w:t>在2020年以来实施过行政事业单位的审计，得分10分，未实施不得分。</w:t>
            </w:r>
          </w:p>
        </w:tc>
        <w:tc>
          <w:tcPr>
            <w:tcW w:w="1752" w:type="dxa"/>
            <w:vMerge w:val="restart"/>
            <w:tcBorders>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提供合同复印件，同一项目不重复计分。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39"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ind w:firstLine="28"/>
              <w:jc w:val="center"/>
              <w:textAlignment w:val="auto"/>
              <w:rPr>
                <w:rFonts w:hint="eastAsia" w:ascii="微软雅黑" w:hAnsi="微软雅黑" w:eastAsia="微软雅黑" w:cs="微软雅黑"/>
                <w:sz w:val="24"/>
                <w:szCs w:val="24"/>
                <w:highlight w:val="none"/>
              </w:rPr>
            </w:pPr>
          </w:p>
        </w:tc>
        <w:tc>
          <w:tcPr>
            <w:tcW w:w="1234"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sz w:val="24"/>
                <w:szCs w:val="24"/>
                <w:highlight w:val="none"/>
              </w:rPr>
            </w:pPr>
          </w:p>
        </w:tc>
        <w:tc>
          <w:tcPr>
            <w:tcW w:w="925" w:type="dxa"/>
            <w:tcBorders>
              <w:left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10</w:t>
            </w:r>
            <w:r>
              <w:rPr>
                <w:rFonts w:hint="eastAsia" w:ascii="微软雅黑" w:hAnsi="微软雅黑" w:eastAsia="微软雅黑" w:cs="微软雅黑"/>
                <w:sz w:val="24"/>
                <w:szCs w:val="24"/>
                <w:highlight w:val="none"/>
                <w:lang w:eastAsia="zh-CN"/>
              </w:rPr>
              <w:t>分</w:t>
            </w:r>
          </w:p>
        </w:tc>
        <w:tc>
          <w:tcPr>
            <w:tcW w:w="4965" w:type="dxa"/>
            <w:tcBorders>
              <w:top w:val="single" w:color="auto" w:sz="4" w:space="0"/>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竞选人</w:t>
            </w:r>
            <w:r>
              <w:rPr>
                <w:rFonts w:hint="eastAsia" w:ascii="微软雅黑" w:hAnsi="微软雅黑" w:eastAsia="微软雅黑" w:cs="微软雅黑"/>
                <w:sz w:val="24"/>
                <w:szCs w:val="24"/>
                <w:highlight w:val="none"/>
              </w:rPr>
              <w:t>在2020年以来实施过</w:t>
            </w:r>
            <w:r>
              <w:rPr>
                <w:rFonts w:hint="eastAsia" w:ascii="微软雅黑" w:hAnsi="微软雅黑" w:eastAsia="微软雅黑" w:cs="微软雅黑"/>
                <w:sz w:val="24"/>
                <w:szCs w:val="24"/>
                <w:highlight w:val="none"/>
                <w:lang w:eastAsia="zh-CN"/>
              </w:rPr>
              <w:t>院、校</w:t>
            </w:r>
            <w:r>
              <w:rPr>
                <w:rFonts w:hint="eastAsia" w:ascii="微软雅黑" w:hAnsi="微软雅黑" w:eastAsia="微软雅黑" w:cs="微软雅黑"/>
                <w:sz w:val="24"/>
                <w:szCs w:val="24"/>
                <w:highlight w:val="none"/>
              </w:rPr>
              <w:t>审计，得分10分，未实施不得分。</w:t>
            </w:r>
          </w:p>
        </w:tc>
        <w:tc>
          <w:tcPr>
            <w:tcW w:w="1752" w:type="dxa"/>
            <w:vMerge w:val="continue"/>
            <w:tcBorders>
              <w:left w:val="single" w:color="auto" w:sz="4" w:space="0"/>
              <w:right w:val="single" w:color="auto" w:sz="4" w:space="0"/>
            </w:tcBorders>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sz w:val="24"/>
                <w:szCs w:val="24"/>
                <w:highlight w:val="none"/>
              </w:rPr>
            </w:pPr>
          </w:p>
        </w:tc>
      </w:tr>
    </w:tbl>
    <w:p>
      <w:pPr>
        <w:widowControl w:val="0"/>
        <w:kinsoku/>
        <w:wordWrap/>
        <w:overflowPunct/>
        <w:topLinePunct w:val="0"/>
        <w:autoSpaceDE/>
        <w:autoSpaceDN/>
        <w:bidi w:val="0"/>
        <w:snapToGrid w:val="0"/>
        <w:spacing w:line="240" w:lineRule="auto"/>
        <w:ind w:firstLine="465"/>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说明：比选小组认为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的报价明显低于其他通过符合性审查</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的报价，有可能影响产品质量或者不能诚信履约的，应当要求其在评标现场合理的时间内提供书面说明，必要时提交相关证明材料；</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不能证明其报价合理性的，比选小组应当将其作为无效投标处理。</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86" w:name="_Toc4112"/>
      <w:r>
        <w:rPr>
          <w:rFonts w:hint="eastAsia" w:ascii="微软雅黑" w:hAnsi="微软雅黑" w:eastAsia="微软雅黑" w:cs="微软雅黑"/>
          <w:b/>
          <w:color w:val="auto"/>
          <w:sz w:val="24"/>
          <w:szCs w:val="24"/>
          <w:highlight w:val="none"/>
        </w:rPr>
        <w:t>四、无效投标条款</w:t>
      </w:r>
      <w:bookmarkEnd w:id="86"/>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或其</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出现下列情况之一者，应为无效投标：</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（一）未按照比选文件的规定提交</w:t>
      </w:r>
      <w:r>
        <w:rPr>
          <w:rFonts w:hint="eastAsia" w:ascii="微软雅黑" w:hAnsi="微软雅黑" w:eastAsia="微软雅黑" w:cs="微软雅黑"/>
          <w:color w:val="auto"/>
          <w:sz w:val="24"/>
          <w:szCs w:val="24"/>
          <w:highlight w:val="none"/>
          <w:lang w:eastAsia="zh-CN"/>
        </w:rPr>
        <w:t>比选申请保证金</w:t>
      </w:r>
      <w:r>
        <w:rPr>
          <w:rFonts w:hint="eastAsia" w:ascii="微软雅黑" w:hAnsi="微软雅黑" w:eastAsia="微软雅黑" w:cs="微软雅黑"/>
          <w:color w:val="auto"/>
          <w:sz w:val="24"/>
          <w:szCs w:val="24"/>
          <w:highlight w:val="none"/>
        </w:rPr>
        <w:t>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未按比选文件要求签署、盖章的；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（三）不具备比选文件中规定的资格要求的；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（四）报价超过比选文件中规定的预算金额或者最高限价的；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含有</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不能接受的附加条件的；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串通投标的；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以联合体形式参与投标的；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进行合同分包的；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（九）法律、法规和比选文件规定的其他无效情形。</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87" w:name="_Toc18389"/>
      <w:r>
        <w:rPr>
          <w:rFonts w:hint="eastAsia" w:ascii="微软雅黑" w:hAnsi="微软雅黑" w:eastAsia="微软雅黑" w:cs="微软雅黑"/>
          <w:b/>
          <w:color w:val="auto"/>
          <w:sz w:val="24"/>
          <w:szCs w:val="24"/>
          <w:highlight w:val="none"/>
        </w:rPr>
        <w:t>五、废标条款</w:t>
      </w:r>
      <w:bookmarkEnd w:id="87"/>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在比选采购中，出现下列情形之一的，应予废标：</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（一）符合专业条件的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或者对比选文件作实质响应的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不足</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家的；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的报价均超过了采购预算，</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不能支付的；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（三）出现影响采购公正的违法、违规行为的；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（四）因重大变故，采购任务取消的。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废标后，除采购任务取消情形外，应当重新组织采购。</w:t>
      </w:r>
    </w:p>
    <w:p>
      <w:pPr>
        <w:pStyle w:val="3"/>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highlight w:val="none"/>
        </w:rPr>
      </w:pPr>
      <w:r>
        <w:rPr>
          <w:rFonts w:hint="eastAsia" w:ascii="微软雅黑" w:hAnsi="微软雅黑" w:eastAsia="微软雅黑" w:cs="微软雅黑"/>
          <w:color w:val="auto"/>
          <w:sz w:val="28"/>
          <w:highlight w:val="none"/>
        </w:rPr>
        <w:br w:type="page"/>
      </w:r>
      <w:bookmarkStart w:id="88" w:name="_Toc10409"/>
      <w:r>
        <w:rPr>
          <w:rFonts w:hint="eastAsia" w:ascii="微软雅黑" w:hAnsi="微软雅黑" w:eastAsia="微软雅黑" w:cs="微软雅黑"/>
          <w:b/>
          <w:color w:val="auto"/>
          <w:highlight w:val="none"/>
        </w:rPr>
        <w:t xml:space="preserve">第五篇  </w:t>
      </w:r>
      <w:r>
        <w:rPr>
          <w:rFonts w:hint="eastAsia" w:ascii="微软雅黑" w:hAnsi="微软雅黑" w:eastAsia="微软雅黑" w:cs="微软雅黑"/>
          <w:b/>
          <w:color w:val="auto"/>
          <w:highlight w:val="none"/>
          <w:lang w:eastAsia="zh-CN"/>
        </w:rPr>
        <w:t>竞选人</w:t>
      </w:r>
      <w:r>
        <w:rPr>
          <w:rFonts w:hint="eastAsia" w:ascii="微软雅黑" w:hAnsi="微软雅黑" w:eastAsia="微软雅黑" w:cs="微软雅黑"/>
          <w:b/>
          <w:color w:val="auto"/>
          <w:highlight w:val="none"/>
        </w:rPr>
        <w:t>须知</w:t>
      </w:r>
      <w:bookmarkEnd w:id="88"/>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89" w:name="_Toc29494"/>
      <w:r>
        <w:rPr>
          <w:rFonts w:hint="eastAsia" w:ascii="微软雅黑" w:hAnsi="微软雅黑" w:eastAsia="微软雅黑" w:cs="微软雅黑"/>
          <w:b/>
          <w:color w:val="auto"/>
          <w:sz w:val="24"/>
          <w:highlight w:val="none"/>
        </w:rPr>
        <w:t>一、</w:t>
      </w:r>
      <w:r>
        <w:rPr>
          <w:rFonts w:hint="eastAsia" w:ascii="微软雅黑" w:hAnsi="微软雅黑" w:eastAsia="微软雅黑" w:cs="微软雅黑"/>
          <w:b/>
          <w:color w:val="auto"/>
          <w:sz w:val="24"/>
          <w:highlight w:val="none"/>
          <w:lang w:eastAsia="zh-CN"/>
        </w:rPr>
        <w:t>竞选人</w:t>
      </w:r>
      <w:bookmarkEnd w:id="89"/>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lang w:eastAsia="zh-CN"/>
        </w:rPr>
        <w:t>竞选人</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是指响应比选、参加投标竞争的法人、其他组织或者自然人。</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（二）合格</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条件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合格</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应完全符合比选文件第一篇中规定的</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资格条件，并对比选文件作出实质性响应。</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（三）</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的风险</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没有按照比选文件要求提供全部资料，或者</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没有对比选文件在各方面作出实质性响应，可能导致投标被拒绝或评定为无效投标。</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（四）法律责任</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违反《中华人民共和国政府采购法》、《中华人民共和国民法典》等相关规定，将按规定追究</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法律责任。</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0" w:name="_Toc31780"/>
      <w:r>
        <w:rPr>
          <w:rFonts w:hint="eastAsia" w:ascii="微软雅黑" w:hAnsi="微软雅黑" w:eastAsia="微软雅黑" w:cs="微软雅黑"/>
          <w:b/>
          <w:color w:val="auto"/>
          <w:sz w:val="24"/>
          <w:highlight w:val="none"/>
        </w:rPr>
        <w:t>二、比选文件</w:t>
      </w:r>
      <w:bookmarkEnd w:id="90"/>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比选文件是</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编制</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的依据，是比选小组评判依据和标准。比选文件也是</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与</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签订合同的基础。</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（一）比选文件由投标邀请书；</w:t>
      </w:r>
      <w:r>
        <w:rPr>
          <w:rFonts w:hint="eastAsia" w:ascii="微软雅黑" w:hAnsi="微软雅黑" w:eastAsia="微软雅黑" w:cs="微软雅黑"/>
          <w:color w:val="auto"/>
          <w:sz w:val="24"/>
          <w:highlight w:val="none"/>
          <w:lang w:eastAsia="zh-CN"/>
        </w:rPr>
        <w:t>项目服务需求</w:t>
      </w:r>
      <w:r>
        <w:rPr>
          <w:rFonts w:hint="eastAsia" w:ascii="微软雅黑" w:hAnsi="微软雅黑" w:eastAsia="微软雅黑" w:cs="微软雅黑"/>
          <w:color w:val="auto"/>
          <w:sz w:val="24"/>
          <w:highlight w:val="none"/>
        </w:rPr>
        <w:t>；商务条款；</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须知；评标方法、评标标准、无效投标条款和废标条款；合同主要条款、合同范本；</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格式等七部分组成。</w:t>
      </w:r>
    </w:p>
    <w:p>
      <w:pPr>
        <w:widowControl w:val="0"/>
        <w:kinsoku/>
        <w:wordWrap/>
        <w:overflowPunct/>
        <w:topLinePunct w:val="0"/>
        <w:autoSpaceDE/>
        <w:autoSpaceDN/>
        <w:bidi w:val="0"/>
        <w:snapToGrid w:val="0"/>
        <w:spacing w:line="240" w:lineRule="auto"/>
        <w:ind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（二）</w:t>
      </w:r>
      <w:r>
        <w:rPr>
          <w:rFonts w:hint="eastAsia" w:ascii="微软雅黑" w:hAnsi="微软雅黑" w:eastAsia="微软雅黑" w:cs="微软雅黑"/>
          <w:color w:val="auto"/>
          <w:sz w:val="24"/>
          <w:highlight w:val="none"/>
        </w:rPr>
        <w:t>采购代理机构对比选文件所作的一切有效的书面通知、修改及补充，都是比选文件不可分割的部分。</w:t>
      </w:r>
    </w:p>
    <w:p>
      <w:pPr>
        <w:widowControl w:val="0"/>
        <w:kinsoku/>
        <w:wordWrap/>
        <w:overflowPunct/>
        <w:topLinePunct w:val="0"/>
        <w:autoSpaceDE/>
        <w:autoSpaceDN/>
        <w:bidi w:val="0"/>
        <w:snapToGrid w:val="0"/>
        <w:spacing w:line="240" w:lineRule="auto"/>
        <w:ind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w:t>
      </w:r>
      <w:r>
        <w:rPr>
          <w:rFonts w:hint="eastAsia" w:ascii="微软雅黑" w:hAnsi="微软雅黑" w:eastAsia="微软雅黑" w:cs="微软雅黑"/>
          <w:color w:val="auto"/>
          <w:sz w:val="24"/>
          <w:szCs w:val="24"/>
          <w:highlight w:val="none"/>
        </w:rPr>
        <w:t>本项目的比选文件、澄清文件（如果有）一律</w:t>
      </w:r>
      <w:r>
        <w:rPr>
          <w:rFonts w:hint="eastAsia" w:ascii="微软雅黑" w:hAnsi="微软雅黑" w:eastAsia="微软雅黑" w:cs="微软雅黑"/>
          <w:color w:val="auto"/>
          <w:sz w:val="24"/>
          <w:szCs w:val="24"/>
          <w:highlight w:val="none"/>
          <w:lang w:eastAsia="zh-CN"/>
        </w:rPr>
        <w:t>在</w:t>
      </w:r>
      <w:r>
        <w:rPr>
          <w:rFonts w:hint="eastAsia" w:ascii="微软雅黑" w:hAnsi="微软雅黑" w:eastAsia="微软雅黑" w:cs="微软雅黑"/>
          <w:color w:val="auto"/>
          <w:sz w:val="24"/>
          <w:szCs w:val="24"/>
          <w:highlight w:val="none"/>
          <w:lang w:eastAsia="zh-CN"/>
        </w:rPr>
        <w:t>重庆市巴蜀小学校官网（http://bsy.cqcdbs.cn/xxcms/ggl/index.jhtml）公告栏下载或</w:t>
      </w:r>
      <w:r>
        <w:rPr>
          <w:rFonts w:hint="eastAsia" w:ascii="微软雅黑" w:hAnsi="微软雅黑" w:eastAsia="微软雅黑" w:cs="微软雅黑"/>
          <w:color w:val="auto"/>
          <w:sz w:val="24"/>
          <w:szCs w:val="24"/>
          <w:highlight w:val="none"/>
        </w:rPr>
        <w:t>到采购代理机构处领取；无论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下载或领取与否，均视同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已知晓本项目比选文件、澄清文件的内容</w:t>
      </w:r>
      <w:r>
        <w:rPr>
          <w:rFonts w:hint="eastAsia" w:ascii="微软雅黑" w:hAnsi="微软雅黑" w:eastAsia="微软雅黑" w:cs="微软雅黑"/>
          <w:color w:val="auto"/>
          <w:sz w:val="24"/>
          <w:szCs w:val="24"/>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（四）采购代理机构对已发出的比选文件需要进行澄清或修改的，应以书面形式形式通知所有比选文件收受人。该澄清或者修改的内容为比选文件的组成部分。</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如对比选文件有疑问，必须以书面形式在提交</w:t>
      </w:r>
      <w:r>
        <w:rPr>
          <w:rFonts w:hint="eastAsia" w:ascii="微软雅黑" w:hAnsi="微软雅黑" w:eastAsia="微软雅黑" w:cs="微软雅黑"/>
          <w:color w:val="auto"/>
          <w:sz w:val="24"/>
          <w:szCs w:val="24"/>
          <w:highlight w:val="none"/>
          <w:lang w:eastAsia="zh-CN"/>
        </w:rPr>
        <w:t>竞选文件</w:t>
      </w:r>
      <w:r>
        <w:rPr>
          <w:rFonts w:hint="eastAsia" w:ascii="微软雅黑" w:hAnsi="微软雅黑" w:eastAsia="微软雅黑" w:cs="微软雅黑"/>
          <w:color w:val="auto"/>
          <w:sz w:val="24"/>
          <w:szCs w:val="24"/>
          <w:highlight w:val="none"/>
        </w:rPr>
        <w:t>截止时间3个工作日前向</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（或采购代理机构）要求澄清，</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（或采购代理机构）可视具体情况做出处理或答复。如</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未提出疑问，视为完全理解并同意本比选文件。一经进入比选程序，即视为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已详细阅读全部文件资料，完全理解比选文件所有条款内容并同意放弃对这方面有不明白及误解的权利。</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91" w:name="_Toc22660"/>
      <w:r>
        <w:rPr>
          <w:rFonts w:hint="eastAsia" w:ascii="微软雅黑" w:hAnsi="微软雅黑" w:eastAsia="微软雅黑" w:cs="微软雅黑"/>
          <w:b/>
          <w:color w:val="auto"/>
          <w:sz w:val="24"/>
          <w:highlight w:val="none"/>
        </w:rPr>
        <w:t>三、</w:t>
      </w:r>
      <w:r>
        <w:rPr>
          <w:rFonts w:hint="eastAsia" w:ascii="微软雅黑" w:hAnsi="微软雅黑" w:eastAsia="微软雅黑" w:cs="微软雅黑"/>
          <w:b/>
          <w:color w:val="auto"/>
          <w:sz w:val="24"/>
          <w:highlight w:val="none"/>
          <w:lang w:eastAsia="zh-CN"/>
        </w:rPr>
        <w:t>竞选文件</w:t>
      </w:r>
      <w:bookmarkEnd w:id="91"/>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应当按照比选文件的要求编制</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，并对比选文件提出的要求和条件作出实质性响应，</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原则上采用软面订本，同时应编制完整的页码、目录。</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组成</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由第七篇“</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格式”规定的部分和</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所作的一切有效补充、修改和承诺等文件组成，</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应按照第七篇“</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格式”规定的目录顺序组织编写和装订，否则有可能影响评委对</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的评审。</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（三）投标有效期</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投标有效期为投标截止时间起90天。</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（四）</w:t>
      </w:r>
      <w:r>
        <w:rPr>
          <w:rFonts w:hint="eastAsia" w:ascii="微软雅黑" w:hAnsi="微软雅黑" w:eastAsia="微软雅黑" w:cs="微软雅黑"/>
          <w:color w:val="auto"/>
          <w:sz w:val="24"/>
          <w:highlight w:val="none"/>
          <w:lang w:eastAsia="zh-CN"/>
        </w:rPr>
        <w:t>比选申请保证金</w:t>
      </w:r>
    </w:p>
    <w:p>
      <w:pPr>
        <w:widowControl w:val="0"/>
        <w:tabs>
          <w:tab w:val="left" w:pos="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应在投标截止时间前，按比选文件第一篇规定交纳</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为投标的有效约束条件。</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的有效期限在投标有效期过后三十天继续有效。</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币种应与</w:t>
      </w:r>
      <w:r>
        <w:rPr>
          <w:rFonts w:hint="eastAsia" w:ascii="微软雅黑" w:hAnsi="微软雅黑" w:eastAsia="微软雅黑" w:cs="微软雅黑"/>
          <w:color w:val="auto"/>
          <w:sz w:val="24"/>
          <w:highlight w:val="none"/>
          <w:lang w:eastAsia="zh-CN"/>
        </w:rPr>
        <w:t>比选申请报价</w:t>
      </w:r>
      <w:r>
        <w:rPr>
          <w:rFonts w:hint="eastAsia" w:ascii="微软雅黑" w:hAnsi="微软雅黑" w:eastAsia="微软雅黑" w:cs="微软雅黑"/>
          <w:color w:val="auto"/>
          <w:sz w:val="24"/>
          <w:highlight w:val="none"/>
        </w:rPr>
        <w:t>币种相同。</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lang w:eastAsia="zh-CN"/>
        </w:rPr>
        <w:t>中选通知书</w:t>
      </w:r>
      <w:r>
        <w:rPr>
          <w:rFonts w:hint="eastAsia" w:ascii="微软雅黑" w:hAnsi="微软雅黑" w:eastAsia="微软雅黑" w:cs="微软雅黑"/>
          <w:color w:val="auto"/>
          <w:sz w:val="24"/>
          <w:highlight w:val="none"/>
        </w:rPr>
        <w:t>》发出后，五个工作日内退还未</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；在采购合同签订后，五个工作日退还</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eastAsia="zh-CN"/>
        </w:rPr>
        <w:t>比选申请保证金</w:t>
      </w:r>
      <w:r>
        <w:rPr>
          <w:rFonts w:hint="eastAsia" w:ascii="微软雅黑" w:hAnsi="微软雅黑" w:eastAsia="微软雅黑" w:cs="微软雅黑"/>
          <w:color w:val="auto"/>
          <w:sz w:val="24"/>
          <w:highlight w:val="none"/>
        </w:rPr>
        <w:t>。</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6.</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有下列情形之一的，</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或者采购代理机构可以不退还</w:t>
      </w:r>
      <w:r>
        <w:rPr>
          <w:rFonts w:hint="eastAsia" w:ascii="微软雅黑" w:hAnsi="微软雅黑" w:eastAsia="微软雅黑" w:cs="微软雅黑"/>
          <w:color w:val="auto"/>
          <w:sz w:val="24"/>
          <w:highlight w:val="none"/>
          <w:lang w:eastAsia="zh-CN"/>
        </w:rPr>
        <w:t>比选申请保证金。</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6.1</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在投标有效期撤回</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6.2</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未按规定提交履约保证金的；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6.3</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在投标过程中弄虚作假，提供虚假材料的；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6.4</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无正当理由不与</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签订合同的；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6.5</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将成交项目转让给他人或者在</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中未说明且未经</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同意，将成交项目分包给他人的；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6.6</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拒绝履行合同义务的；</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6.7其他严重扰乱招投标程序的。</w:t>
      </w:r>
    </w:p>
    <w:p>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（五）</w:t>
      </w:r>
      <w:r>
        <w:rPr>
          <w:rFonts w:hint="eastAsia" w:ascii="微软雅黑" w:hAnsi="微软雅黑" w:eastAsia="微软雅黑" w:cs="微软雅黑"/>
          <w:bCs/>
          <w:color w:val="auto"/>
          <w:sz w:val="24"/>
          <w:highlight w:val="none"/>
          <w:lang w:eastAsia="zh-CN"/>
        </w:rPr>
        <w:t>竞选文件</w:t>
      </w:r>
      <w:r>
        <w:rPr>
          <w:rFonts w:hint="eastAsia" w:ascii="微软雅黑" w:hAnsi="微软雅黑" w:eastAsia="微软雅黑" w:cs="微软雅黑"/>
          <w:bCs/>
          <w:color w:val="auto"/>
          <w:sz w:val="24"/>
          <w:highlight w:val="none"/>
        </w:rPr>
        <w:t>的份数和签署</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响应文件一式四份，其中正本一份，副本二份，电子文档一份（电子文档内容应与响应文件正本一致，推荐采用光盘或U盘为文件载体）。每套响应文件须在封面清楚地标明“正本”、“副本”或“电子文档”，副本应为正本的完整复印件，副本与正本不一致时以正本为准。响应文件电子文档与纸质响应文件正本不一致时，以纸质响应文件正本为准。</w:t>
      </w:r>
    </w:p>
    <w:p>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w:t>
      </w:r>
      <w:r>
        <w:rPr>
          <w:rFonts w:hint="eastAsia" w:ascii="微软雅黑" w:hAnsi="微软雅黑" w:eastAsia="微软雅黑" w:cs="微软雅黑"/>
          <w:color w:val="auto"/>
          <w:sz w:val="24"/>
          <w:highlight w:val="none"/>
          <w:lang w:eastAsia="zh-CN"/>
        </w:rPr>
        <w:t>响应</w:t>
      </w:r>
      <w:r>
        <w:rPr>
          <w:rFonts w:hint="eastAsia" w:ascii="微软雅黑" w:hAnsi="微软雅黑" w:eastAsia="微软雅黑" w:cs="微软雅黑"/>
          <w:color w:val="auto"/>
          <w:sz w:val="24"/>
          <w:highlight w:val="none"/>
        </w:rPr>
        <w:t>文件正本中，</w:t>
      </w:r>
      <w:r>
        <w:rPr>
          <w:rFonts w:hint="eastAsia" w:ascii="微软雅黑" w:hAnsi="微软雅黑" w:eastAsia="微软雅黑" w:cs="微软雅黑"/>
          <w:color w:val="auto"/>
          <w:sz w:val="24"/>
          <w:highlight w:val="none"/>
          <w:lang w:eastAsia="zh-CN"/>
        </w:rPr>
        <w:t>比选文件</w:t>
      </w:r>
      <w:r>
        <w:rPr>
          <w:rFonts w:hint="eastAsia" w:ascii="微软雅黑" w:hAnsi="微软雅黑" w:eastAsia="微软雅黑" w:cs="微软雅黑"/>
          <w:color w:val="auto"/>
          <w:sz w:val="24"/>
          <w:highlight w:val="none"/>
        </w:rPr>
        <w:t>第七篇</w:t>
      </w:r>
      <w:r>
        <w:rPr>
          <w:rFonts w:hint="eastAsia" w:ascii="微软雅黑" w:hAnsi="微软雅黑" w:eastAsia="微软雅黑" w:cs="微软雅黑"/>
          <w:color w:val="auto"/>
          <w:sz w:val="24"/>
          <w:highlight w:val="none"/>
          <w:lang w:eastAsia="zh-CN"/>
        </w:rPr>
        <w:t>响应</w:t>
      </w:r>
      <w:r>
        <w:rPr>
          <w:rFonts w:hint="eastAsia" w:ascii="微软雅黑" w:hAnsi="微软雅黑" w:eastAsia="微软雅黑" w:cs="微软雅黑"/>
          <w:color w:val="auto"/>
          <w:sz w:val="24"/>
          <w:highlight w:val="none"/>
        </w:rPr>
        <w:t>文件格式中规定签署、盖章的地方必须按其规定签署、盖章。</w:t>
      </w:r>
    </w:p>
    <w:p>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3.若</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lang w:eastAsia="zh-CN"/>
        </w:rPr>
        <w:t>响应</w:t>
      </w:r>
      <w:r>
        <w:rPr>
          <w:rFonts w:hint="eastAsia" w:ascii="微软雅黑" w:hAnsi="微软雅黑" w:eastAsia="微软雅黑" w:cs="微软雅黑"/>
          <w:color w:val="auto"/>
          <w:sz w:val="24"/>
          <w:highlight w:val="none"/>
        </w:rPr>
        <w:t>文件的错处作必要修改，则应在修改处加盖</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公章或由</w:t>
      </w:r>
      <w:r>
        <w:rPr>
          <w:rFonts w:hint="eastAsia" w:ascii="微软雅黑" w:hAnsi="微软雅黑" w:eastAsia="微软雅黑" w:cs="微软雅黑"/>
          <w:color w:val="auto"/>
          <w:sz w:val="24"/>
          <w:szCs w:val="28"/>
          <w:highlight w:val="none"/>
        </w:rPr>
        <w:t>法定代表人（或其授权代表）或自然人（投标人为自然人）</w:t>
      </w:r>
      <w:r>
        <w:rPr>
          <w:rFonts w:hint="eastAsia" w:ascii="微软雅黑" w:hAnsi="微软雅黑" w:eastAsia="微软雅黑" w:cs="微软雅黑"/>
          <w:color w:val="auto"/>
          <w:sz w:val="24"/>
          <w:highlight w:val="none"/>
        </w:rPr>
        <w:t>签署确认。</w:t>
      </w:r>
    </w:p>
    <w:p>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bCs/>
          <w:color w:val="auto"/>
          <w:sz w:val="24"/>
          <w:highlight w:val="none"/>
        </w:rPr>
        <w:t>（六）</w:t>
      </w:r>
      <w:r>
        <w:rPr>
          <w:rFonts w:hint="eastAsia" w:ascii="微软雅黑" w:hAnsi="微软雅黑" w:eastAsia="微软雅黑" w:cs="微软雅黑"/>
          <w:bCs/>
          <w:color w:val="auto"/>
          <w:sz w:val="24"/>
          <w:highlight w:val="none"/>
          <w:lang w:eastAsia="zh-CN"/>
        </w:rPr>
        <w:t>比选申请报价</w:t>
      </w:r>
    </w:p>
    <w:p>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1.</w:t>
      </w:r>
      <w:r>
        <w:rPr>
          <w:rFonts w:hint="eastAsia" w:ascii="微软雅黑" w:hAnsi="微软雅黑" w:eastAsia="微软雅黑" w:cs="微软雅黑"/>
          <w:bCs/>
          <w:color w:val="auto"/>
          <w:sz w:val="24"/>
          <w:highlight w:val="none"/>
          <w:lang w:eastAsia="zh-CN"/>
        </w:rPr>
        <w:t>竞选人</w:t>
      </w:r>
      <w:r>
        <w:rPr>
          <w:rFonts w:hint="eastAsia" w:ascii="微软雅黑" w:hAnsi="微软雅黑" w:eastAsia="微软雅黑" w:cs="微软雅黑"/>
          <w:bCs/>
          <w:color w:val="auto"/>
          <w:sz w:val="24"/>
          <w:highlight w:val="none"/>
        </w:rPr>
        <w:t>应严格按照“</w:t>
      </w:r>
      <w:r>
        <w:rPr>
          <w:rFonts w:hint="eastAsia" w:ascii="微软雅黑" w:hAnsi="微软雅黑" w:eastAsia="微软雅黑" w:cs="微软雅黑"/>
          <w:bCs/>
          <w:color w:val="auto"/>
          <w:sz w:val="24"/>
          <w:highlight w:val="none"/>
          <w:lang w:eastAsia="zh-CN"/>
        </w:rPr>
        <w:t>竞选文件</w:t>
      </w:r>
      <w:r>
        <w:rPr>
          <w:rFonts w:hint="eastAsia" w:ascii="微软雅黑" w:hAnsi="微软雅黑" w:eastAsia="微软雅黑" w:cs="微软雅黑"/>
          <w:bCs/>
          <w:color w:val="auto"/>
          <w:sz w:val="24"/>
          <w:highlight w:val="none"/>
        </w:rPr>
        <w:t>格式”中“开标一览表”和“分项报价明细表”</w:t>
      </w:r>
      <w:r>
        <w:rPr>
          <w:rFonts w:hint="eastAsia" w:ascii="微软雅黑" w:hAnsi="微软雅黑" w:eastAsia="微软雅黑" w:cs="微软雅黑"/>
          <w:color w:val="auto"/>
          <w:sz w:val="24"/>
          <w:highlight w:val="none"/>
        </w:rPr>
        <w:t>的格式填写报价。</w:t>
      </w:r>
    </w:p>
    <w:p>
      <w:pPr>
        <w:widowControl w:val="0"/>
        <w:kinsoku/>
        <w:wordWrap/>
        <w:overflowPunct/>
        <w:topLinePunct w:val="0"/>
        <w:autoSpaceDE/>
        <w:autoSpaceDN/>
        <w:bidi w:val="0"/>
        <w:snapToGrid w:val="0"/>
        <w:spacing w:line="240" w:lineRule="auto"/>
        <w:ind w:left="3"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的报价为一次性报价，即在投标有效期内投标价格固定不变。</w:t>
      </w:r>
    </w:p>
    <w:p>
      <w:pPr>
        <w:widowControl w:val="0"/>
        <w:kinsoku/>
        <w:wordWrap/>
        <w:overflowPunct/>
        <w:topLinePunct w:val="0"/>
        <w:autoSpaceDE/>
        <w:autoSpaceDN/>
        <w:bidi w:val="0"/>
        <w:snapToGrid w:val="0"/>
        <w:spacing w:line="240" w:lineRule="auto"/>
        <w:ind w:left="3"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3.本项目只接受一个</w:t>
      </w:r>
      <w:r>
        <w:rPr>
          <w:rFonts w:hint="eastAsia" w:ascii="微软雅黑" w:hAnsi="微软雅黑" w:eastAsia="微软雅黑" w:cs="微软雅黑"/>
          <w:color w:val="auto"/>
          <w:sz w:val="24"/>
          <w:highlight w:val="none"/>
          <w:lang w:eastAsia="zh-CN"/>
        </w:rPr>
        <w:t>比选申请报价</w:t>
      </w:r>
      <w:r>
        <w:rPr>
          <w:rFonts w:hint="eastAsia" w:ascii="微软雅黑" w:hAnsi="微软雅黑" w:eastAsia="微软雅黑" w:cs="微软雅黑"/>
          <w:color w:val="auto"/>
          <w:sz w:val="24"/>
          <w:highlight w:val="none"/>
        </w:rPr>
        <w:t>，有选择的或有条件的报价将不予接受。</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（七）修正错误</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出现计算或表达上的错误，修正错误的原则如下：</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中开标一览表（报价表）内容与</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中相应内容不一致的，以开标一览表（报价表）为准；</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2.大写金额和小写金额不一致的，以大写金额为准；</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3.单价金额小数点或者百分比有明显错位的，以开标一览表的总价为准，并修改单价；</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4.总价金额与按单价汇总金额不一致的，以单价金额计算结果为准。</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比选小组按上述修正错误的原则及方法调整或修正</w:t>
      </w:r>
      <w:r>
        <w:rPr>
          <w:rFonts w:hint="eastAsia" w:ascii="微软雅黑" w:hAnsi="微软雅黑" w:eastAsia="微软雅黑" w:cs="微软雅黑"/>
          <w:color w:val="auto"/>
          <w:sz w:val="24"/>
          <w:highlight w:val="none"/>
          <w:lang w:eastAsia="zh-CN"/>
        </w:rPr>
        <w:t>竞选人比选申请报价</w:t>
      </w:r>
      <w:r>
        <w:rPr>
          <w:rFonts w:hint="eastAsia" w:ascii="微软雅黑" w:hAnsi="微软雅黑" w:eastAsia="微软雅黑" w:cs="微软雅黑"/>
          <w:color w:val="auto"/>
          <w:sz w:val="24"/>
          <w:highlight w:val="none"/>
        </w:rPr>
        <w:t>，若同时出现两种以上不一致的，按照前款规定的顺序修正，</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同意并签字确认后，调整后的</w:t>
      </w:r>
      <w:r>
        <w:rPr>
          <w:rFonts w:hint="eastAsia" w:ascii="微软雅黑" w:hAnsi="微软雅黑" w:eastAsia="微软雅黑" w:cs="微软雅黑"/>
          <w:color w:val="auto"/>
          <w:sz w:val="24"/>
          <w:highlight w:val="none"/>
          <w:lang w:eastAsia="zh-CN"/>
        </w:rPr>
        <w:t>比选申请报价</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具有约束作用。如果</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不接受修正后的报价，则其投标将作为无效投标处理。</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的递交</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的正本、副本以及电子文档均应密封送达投标地点，应在封套上注明项目名称、</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名称。若正本、副本以及电子文档分别进行密封的，还应在封套上注明“正本”、“副本”、“电子文档”字样。</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2" w:name="_Toc2839"/>
      <w:r>
        <w:rPr>
          <w:rFonts w:hint="eastAsia" w:ascii="微软雅黑" w:hAnsi="微软雅黑" w:eastAsia="微软雅黑" w:cs="微软雅黑"/>
          <w:b/>
          <w:color w:val="auto"/>
          <w:sz w:val="24"/>
          <w:highlight w:val="none"/>
        </w:rPr>
        <w:t>四、开标</w:t>
      </w:r>
      <w:bookmarkEnd w:id="92"/>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（一）开标应当在比选文件中“投标邀请书”确定的时间和地点公开进行。</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（二）采购代理机构可视采购具体情况，延长投标截止时间和开标时间，并将变更时间书面通知所有比选文件收受人。</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（三）开标由</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或采购代理机构主持，邀请</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和有关监督部门代表参加,有关监督部门可视情况派员现场监督。</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（四）开标时，由</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或者其推选的代表检查</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的密封情况；经确认无误后，由</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或者采购代理机构工作人员当众拆封，宣布</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名称、投标价格和《开标一览表》规定的需要宣布的其他内容。</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不足二家的，不得开标。</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（五）未宣读的投标价格、价格折扣和比选文件允许提供的备选投标方案等实质性内容等，评标时不予承认。</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（六）开标过程应由</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或采购代理机构指定专人负责记录，并存档备查。</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未参加开标的，视同认可开标结果。</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3" w:name="_Toc21685"/>
      <w:r>
        <w:rPr>
          <w:rFonts w:hint="eastAsia" w:ascii="微软雅黑" w:hAnsi="微软雅黑" w:eastAsia="微软雅黑" w:cs="微软雅黑"/>
          <w:b/>
          <w:color w:val="auto"/>
          <w:sz w:val="24"/>
          <w:highlight w:val="none"/>
        </w:rPr>
        <w:t>五、评标</w:t>
      </w:r>
      <w:bookmarkEnd w:id="93"/>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见第四篇“评标”内容。</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4" w:name="_Toc27273"/>
      <w:r>
        <w:rPr>
          <w:rFonts w:hint="eastAsia" w:ascii="微软雅黑" w:hAnsi="微软雅黑" w:eastAsia="微软雅黑" w:cs="微软雅黑"/>
          <w:b/>
          <w:color w:val="auto"/>
          <w:sz w:val="24"/>
          <w:highlight w:val="none"/>
        </w:rPr>
        <w:t>六、定标</w:t>
      </w:r>
      <w:bookmarkEnd w:id="94"/>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（一）定标原则</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或其授权的比选小组应按照</w:t>
      </w:r>
      <w:r>
        <w:rPr>
          <w:rFonts w:hint="eastAsia" w:ascii="微软雅黑" w:hAnsi="微软雅黑" w:eastAsia="微软雅黑" w:cs="微软雅黑"/>
          <w:color w:val="auto"/>
          <w:sz w:val="24"/>
          <w:highlight w:val="none"/>
          <w:lang w:eastAsia="zh-CN"/>
        </w:rPr>
        <w:t>比选报告</w:t>
      </w:r>
      <w:r>
        <w:rPr>
          <w:rFonts w:hint="eastAsia" w:ascii="微软雅黑" w:hAnsi="微软雅黑" w:eastAsia="微软雅黑" w:cs="微软雅黑"/>
          <w:color w:val="auto"/>
          <w:sz w:val="24"/>
          <w:highlight w:val="none"/>
        </w:rPr>
        <w:t>中推荐的</w:t>
      </w:r>
      <w:r>
        <w:rPr>
          <w:rFonts w:hint="eastAsia" w:ascii="微软雅黑" w:hAnsi="微软雅黑" w:eastAsia="微软雅黑" w:cs="微软雅黑"/>
          <w:color w:val="auto"/>
          <w:sz w:val="24"/>
          <w:highlight w:val="none"/>
          <w:lang w:eastAsia="zh-CN"/>
        </w:rPr>
        <w:t>中选候选人</w:t>
      </w:r>
      <w:r>
        <w:rPr>
          <w:rFonts w:hint="eastAsia" w:ascii="微软雅黑" w:hAnsi="微软雅黑" w:eastAsia="微软雅黑" w:cs="微软雅黑"/>
          <w:color w:val="auto"/>
          <w:sz w:val="24"/>
          <w:highlight w:val="none"/>
        </w:rPr>
        <w:t>排名顺序确定</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（二）定标程序</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4"/>
          <w:highlight w:val="none"/>
        </w:rPr>
        <w:t>采购代理机构应当在评标结束后2个工作日内将</w:t>
      </w:r>
      <w:r>
        <w:rPr>
          <w:rFonts w:hint="eastAsia" w:ascii="微软雅黑" w:hAnsi="微软雅黑" w:eastAsia="微软雅黑" w:cs="微软雅黑"/>
          <w:color w:val="auto"/>
          <w:sz w:val="24"/>
          <w:highlight w:val="none"/>
          <w:lang w:eastAsia="zh-CN"/>
        </w:rPr>
        <w:t>比选报告</w:t>
      </w:r>
      <w:r>
        <w:rPr>
          <w:rFonts w:hint="eastAsia" w:ascii="微软雅黑" w:hAnsi="微软雅黑" w:eastAsia="微软雅黑" w:cs="微软雅黑"/>
          <w:color w:val="auto"/>
          <w:sz w:val="24"/>
          <w:highlight w:val="none"/>
        </w:rPr>
        <w:t>送</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应当自收到</w:t>
      </w:r>
      <w:r>
        <w:rPr>
          <w:rFonts w:hint="eastAsia" w:ascii="微软雅黑" w:hAnsi="微软雅黑" w:eastAsia="微软雅黑" w:cs="微软雅黑"/>
          <w:color w:val="auto"/>
          <w:sz w:val="24"/>
          <w:highlight w:val="none"/>
          <w:lang w:eastAsia="zh-CN"/>
        </w:rPr>
        <w:t>比选报告</w:t>
      </w:r>
      <w:r>
        <w:rPr>
          <w:rFonts w:hint="eastAsia" w:ascii="微软雅黑" w:hAnsi="微软雅黑" w:eastAsia="微软雅黑" w:cs="微软雅黑"/>
          <w:color w:val="auto"/>
          <w:sz w:val="24"/>
          <w:highlight w:val="none"/>
        </w:rPr>
        <w:t>之日起5个工作日内按</w:t>
      </w:r>
      <w:r>
        <w:rPr>
          <w:rFonts w:hint="eastAsia" w:ascii="微软雅黑" w:hAnsi="微软雅黑" w:eastAsia="微软雅黑" w:cs="微软雅黑"/>
          <w:color w:val="auto"/>
          <w:sz w:val="24"/>
          <w:highlight w:val="none"/>
          <w:lang w:eastAsia="zh-CN"/>
        </w:rPr>
        <w:t>比选报告</w:t>
      </w:r>
      <w:r>
        <w:rPr>
          <w:rFonts w:hint="eastAsia" w:ascii="微软雅黑" w:hAnsi="微软雅黑" w:eastAsia="微软雅黑" w:cs="微软雅黑"/>
          <w:color w:val="auto"/>
          <w:sz w:val="24"/>
          <w:highlight w:val="none"/>
        </w:rPr>
        <w:t>推荐的</w:t>
      </w:r>
      <w:r>
        <w:rPr>
          <w:rFonts w:hint="eastAsia" w:ascii="微软雅黑" w:hAnsi="微软雅黑" w:eastAsia="微软雅黑" w:cs="微软雅黑"/>
          <w:color w:val="auto"/>
          <w:sz w:val="24"/>
          <w:highlight w:val="none"/>
          <w:lang w:eastAsia="zh-CN"/>
        </w:rPr>
        <w:t>中选候选人</w:t>
      </w:r>
      <w:r>
        <w:rPr>
          <w:rFonts w:hint="eastAsia" w:ascii="微软雅黑" w:hAnsi="微软雅黑" w:eastAsia="微软雅黑" w:cs="微软雅黑"/>
          <w:color w:val="auto"/>
          <w:sz w:val="24"/>
          <w:highlight w:val="none"/>
        </w:rPr>
        <w:t>顺序确定</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中选候选人</w:t>
      </w:r>
      <w:r>
        <w:rPr>
          <w:rFonts w:hint="eastAsia" w:ascii="微软雅黑" w:hAnsi="微软雅黑" w:eastAsia="微软雅黑" w:cs="微软雅黑"/>
          <w:color w:val="auto"/>
          <w:sz w:val="24"/>
          <w:highlight w:val="none"/>
        </w:rPr>
        <w:t>并列的，由</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或者</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委托比选小组按照</w:t>
      </w:r>
      <w:r>
        <w:rPr>
          <w:rFonts w:hint="eastAsia" w:ascii="微软雅黑" w:hAnsi="微软雅黑" w:eastAsia="微软雅黑" w:cs="微软雅黑"/>
          <w:color w:val="auto"/>
          <w:sz w:val="24"/>
          <w:szCs w:val="24"/>
          <w:highlight w:val="none"/>
        </w:rPr>
        <w:t>技术需求的优劣顺序排列；技术需求优劣顺序相同的，按商务条款的优劣顺序排列</w:t>
      </w:r>
      <w:r>
        <w:rPr>
          <w:rFonts w:hint="eastAsia" w:ascii="微软雅黑" w:hAnsi="微软雅黑" w:eastAsia="微软雅黑" w:cs="微软雅黑"/>
          <w:color w:val="auto"/>
          <w:sz w:val="24"/>
          <w:highlight w:val="none"/>
        </w:rPr>
        <w:t>确定</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或者采购代理机构应当自</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确定之日起2个工作日内，</w:t>
      </w:r>
      <w:r>
        <w:rPr>
          <w:rFonts w:hint="eastAsia" w:ascii="微软雅黑" w:hAnsi="微软雅黑" w:eastAsia="微软雅黑" w:cs="微软雅黑"/>
          <w:color w:val="auto"/>
          <w:sz w:val="24"/>
          <w:highlight w:val="none"/>
          <w:lang w:eastAsia="zh-CN"/>
        </w:rPr>
        <w:t>通知中选人</w:t>
      </w:r>
      <w:r>
        <w:rPr>
          <w:rFonts w:hint="eastAsia" w:ascii="微软雅黑" w:hAnsi="微软雅黑" w:eastAsia="微软雅黑" w:cs="微软雅黑"/>
          <w:color w:val="auto"/>
          <w:sz w:val="24"/>
          <w:highlight w:val="none"/>
        </w:rPr>
        <w:t>。</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变更</w:t>
      </w:r>
    </w:p>
    <w:p>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拒绝与</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签订合同的，</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可以按照</w:t>
      </w:r>
      <w:r>
        <w:rPr>
          <w:rFonts w:hint="eastAsia" w:ascii="微软雅黑" w:hAnsi="微软雅黑" w:eastAsia="微软雅黑" w:cs="微软雅黑"/>
          <w:color w:val="auto"/>
          <w:sz w:val="24"/>
          <w:highlight w:val="none"/>
          <w:lang w:eastAsia="zh-CN"/>
        </w:rPr>
        <w:t>比选报告</w:t>
      </w:r>
      <w:r>
        <w:rPr>
          <w:rFonts w:hint="eastAsia" w:ascii="微软雅黑" w:hAnsi="微软雅黑" w:eastAsia="微软雅黑" w:cs="微软雅黑"/>
          <w:color w:val="auto"/>
          <w:sz w:val="24"/>
          <w:highlight w:val="none"/>
        </w:rPr>
        <w:t>推荐的</w:t>
      </w:r>
      <w:r>
        <w:rPr>
          <w:rFonts w:hint="eastAsia" w:ascii="微软雅黑" w:hAnsi="微软雅黑" w:eastAsia="微软雅黑" w:cs="微软雅黑"/>
          <w:color w:val="auto"/>
          <w:sz w:val="24"/>
          <w:highlight w:val="none"/>
          <w:lang w:eastAsia="zh-CN"/>
        </w:rPr>
        <w:t>中选候选人</w:t>
      </w:r>
      <w:r>
        <w:rPr>
          <w:rFonts w:hint="eastAsia" w:ascii="微软雅黑" w:hAnsi="微软雅黑" w:eastAsia="微软雅黑" w:cs="微软雅黑"/>
          <w:color w:val="auto"/>
          <w:sz w:val="24"/>
          <w:highlight w:val="none"/>
        </w:rPr>
        <w:t>顺序，确定排名下一位的候选人为</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，也可以重新开展政府采购活动。</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95" w:name="_Toc19698"/>
      <w:r>
        <w:rPr>
          <w:rFonts w:hint="eastAsia" w:ascii="微软雅黑" w:hAnsi="微软雅黑" w:eastAsia="微软雅黑" w:cs="微软雅黑"/>
          <w:b/>
          <w:color w:val="auto"/>
          <w:sz w:val="24"/>
          <w:highlight w:val="none"/>
        </w:rPr>
        <w:t>七、</w:t>
      </w:r>
      <w:r>
        <w:rPr>
          <w:rFonts w:hint="eastAsia" w:ascii="微软雅黑" w:hAnsi="微软雅黑" w:eastAsia="微软雅黑" w:cs="微软雅黑"/>
          <w:b/>
          <w:color w:val="auto"/>
          <w:sz w:val="24"/>
          <w:highlight w:val="none"/>
          <w:lang w:eastAsia="zh-CN"/>
        </w:rPr>
        <w:t>中选</w:t>
      </w:r>
      <w:bookmarkEnd w:id="95"/>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依法确定</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后，采购代理机构以书面形式发出</w:t>
      </w:r>
      <w:r>
        <w:rPr>
          <w:rFonts w:hint="eastAsia" w:ascii="微软雅黑" w:hAnsi="微软雅黑" w:eastAsia="微软雅黑" w:cs="微软雅黑"/>
          <w:color w:val="auto"/>
          <w:sz w:val="24"/>
          <w:highlight w:val="none"/>
          <w:lang w:eastAsia="zh-CN"/>
        </w:rPr>
        <w:t>中选通知书</w:t>
      </w:r>
      <w:r>
        <w:rPr>
          <w:rFonts w:hint="eastAsia" w:ascii="微软雅黑" w:hAnsi="微软雅黑" w:eastAsia="微软雅黑" w:cs="微软雅黑"/>
          <w:color w:val="auto"/>
          <w:sz w:val="24"/>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w:t>
      </w:r>
      <w:r>
        <w:rPr>
          <w:rFonts w:hint="eastAsia" w:ascii="微软雅黑" w:hAnsi="微软雅黑" w:eastAsia="微软雅黑" w:cs="微软雅黑"/>
          <w:color w:val="auto"/>
          <w:sz w:val="24"/>
          <w:highlight w:val="none"/>
          <w:lang w:eastAsia="zh-CN"/>
        </w:rPr>
        <w:t>中选通知书</w:t>
      </w:r>
      <w:r>
        <w:rPr>
          <w:rFonts w:hint="eastAsia" w:ascii="微软雅黑" w:hAnsi="微软雅黑" w:eastAsia="微软雅黑" w:cs="微软雅黑"/>
          <w:color w:val="auto"/>
          <w:sz w:val="24"/>
          <w:highlight w:val="none"/>
        </w:rPr>
        <w:t>发出后，</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改变成交结果，或者</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放弃成交，应当承担相应的法律责任。</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6" w:name="_Toc1592"/>
      <w:r>
        <w:rPr>
          <w:rFonts w:hint="eastAsia" w:ascii="微软雅黑" w:hAnsi="微软雅黑" w:eastAsia="微软雅黑" w:cs="微软雅黑"/>
          <w:b/>
          <w:color w:val="auto"/>
          <w:sz w:val="24"/>
          <w:highlight w:val="none"/>
        </w:rPr>
        <w:t>八、询问、质疑和投诉</w:t>
      </w:r>
      <w:bookmarkEnd w:id="96"/>
    </w:p>
    <w:p>
      <w:pPr>
        <w:widowControl w:val="0"/>
        <w:kinsoku/>
        <w:wordWrap/>
        <w:overflowPunct/>
        <w:topLinePunct w:val="0"/>
        <w:autoSpaceDE/>
        <w:autoSpaceDN/>
        <w:bidi w:val="0"/>
        <w:spacing w:line="240" w:lineRule="auto"/>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（一）询问</w:t>
      </w:r>
    </w:p>
    <w:p>
      <w:pPr>
        <w:widowControl w:val="0"/>
        <w:kinsoku/>
        <w:wordWrap/>
        <w:overflowPunct/>
        <w:topLinePunct w:val="0"/>
        <w:autoSpaceDE/>
        <w:autoSpaceDN/>
        <w:bidi w:val="0"/>
        <w:spacing w:line="240" w:lineRule="auto"/>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或者采购代理机构应当在3个工作日内对</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依法提出的询问作出答复。</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询问可以是口头或书面形式。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认为采购文件、采购过程和成交结果使自己的权益受到伤害的，可向</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或采购代理机构以书面形式提出质疑。</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提出质疑的应当是参与所质疑项目采购活动的</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 xml:space="preserve">。 </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、采购代理机构应当在收到</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的书面质疑后七个工作日内作出答复。</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3.在质疑期内一次性提出针对同一采购程序环节的质疑。</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（三）投诉</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w:t>
      </w:r>
      <w:r>
        <w:rPr>
          <w:rFonts w:hint="eastAsia" w:ascii="微软雅黑" w:hAnsi="微软雅黑" w:eastAsia="微软雅黑" w:cs="微软雅黑"/>
          <w:color w:val="auto"/>
          <w:sz w:val="24"/>
          <w:highlight w:val="none"/>
          <w:lang w:eastAsia="zh-CN"/>
        </w:rPr>
        <w:t>竞选人</w:t>
      </w:r>
      <w:r>
        <w:rPr>
          <w:rFonts w:hint="eastAsia" w:ascii="微软雅黑" w:hAnsi="微软雅黑" w:eastAsia="微软雅黑" w:cs="微软雅黑"/>
          <w:color w:val="auto"/>
          <w:sz w:val="24"/>
          <w:highlight w:val="none"/>
        </w:rPr>
        <w:t>对质疑回复不满，可选择相关部门进行投诉。</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lang w:eastAsia="zh-CN"/>
        </w:rPr>
      </w:pPr>
      <w:bookmarkStart w:id="97" w:name="_Toc5205"/>
      <w:r>
        <w:rPr>
          <w:rFonts w:hint="eastAsia" w:ascii="微软雅黑" w:hAnsi="微软雅黑" w:eastAsia="微软雅黑" w:cs="微软雅黑"/>
          <w:b/>
          <w:color w:val="auto"/>
          <w:sz w:val="24"/>
          <w:highlight w:val="none"/>
        </w:rPr>
        <w:t>九、</w:t>
      </w:r>
      <w:r>
        <w:rPr>
          <w:rFonts w:hint="eastAsia" w:ascii="微软雅黑" w:hAnsi="微软雅黑" w:eastAsia="微软雅黑" w:cs="微软雅黑"/>
          <w:b/>
          <w:color w:val="auto"/>
          <w:sz w:val="24"/>
          <w:highlight w:val="none"/>
          <w:lang w:eastAsia="zh-CN"/>
        </w:rPr>
        <w:t>代理服务费</w:t>
      </w:r>
      <w:bookmarkEnd w:id="97"/>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（一）竞选人中选</w:t>
      </w:r>
      <w:r>
        <w:rPr>
          <w:rFonts w:hint="eastAsia" w:ascii="微软雅黑" w:hAnsi="微软雅黑" w:eastAsia="微软雅黑" w:cs="微软雅黑"/>
          <w:color w:val="auto"/>
          <w:sz w:val="24"/>
          <w:szCs w:val="24"/>
          <w:highlight w:val="none"/>
        </w:rPr>
        <w:t>后</w:t>
      </w:r>
      <w:r>
        <w:rPr>
          <w:rFonts w:hint="eastAsia" w:ascii="微软雅黑" w:hAnsi="微软雅黑" w:eastAsia="微软雅黑" w:cs="微软雅黑"/>
          <w:color w:val="auto"/>
          <w:sz w:val="24"/>
          <w:highlight w:val="none"/>
        </w:rPr>
        <w:t>向采购代理机构缴纳</w:t>
      </w:r>
      <w:r>
        <w:rPr>
          <w:rFonts w:hint="eastAsia" w:ascii="微软雅黑" w:hAnsi="微软雅黑" w:eastAsia="微软雅黑" w:cs="微软雅黑"/>
          <w:color w:val="auto"/>
          <w:sz w:val="24"/>
          <w:szCs w:val="24"/>
          <w:highlight w:val="none"/>
        </w:rPr>
        <w:t>采购</w:t>
      </w:r>
      <w:r>
        <w:rPr>
          <w:rFonts w:hint="eastAsia" w:ascii="微软雅黑" w:hAnsi="微软雅黑" w:eastAsia="微软雅黑" w:cs="微软雅黑"/>
          <w:color w:val="auto"/>
          <w:sz w:val="24"/>
          <w:highlight w:val="none"/>
        </w:rPr>
        <w:t>代理服务费</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00元。</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采购代理服务费缴纳账户信息：</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w:t>
      </w:r>
      <w:r>
        <w:rPr>
          <w:rFonts w:hint="eastAsia" w:ascii="微软雅黑" w:hAnsi="微软雅黑" w:eastAsia="微软雅黑" w:cs="微软雅黑"/>
          <w:color w:val="auto"/>
          <w:sz w:val="24"/>
          <w:szCs w:val="24"/>
          <w:highlight w:val="none"/>
        </w:rPr>
        <w:t>重庆复林招标代理有限公司</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w:t>
      </w:r>
      <w:r>
        <w:rPr>
          <w:rFonts w:hint="eastAsia" w:ascii="微软雅黑" w:hAnsi="微软雅黑" w:eastAsia="微软雅黑" w:cs="微软雅黑"/>
          <w:color w:val="auto"/>
          <w:sz w:val="24"/>
          <w:szCs w:val="24"/>
          <w:highlight w:val="none"/>
          <w:lang w:eastAsia="zh-CN"/>
        </w:rPr>
        <w:t>中国民生银行股份有限公司重庆解放碑支行</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号：693213593</w:t>
      </w:r>
    </w:p>
    <w:p>
      <w:pPr>
        <w:pStyle w:val="4"/>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98" w:name="_Toc27105"/>
      <w:r>
        <w:rPr>
          <w:rFonts w:hint="eastAsia" w:ascii="微软雅黑" w:hAnsi="微软雅黑" w:eastAsia="微软雅黑" w:cs="微软雅黑"/>
          <w:b/>
          <w:color w:val="auto"/>
          <w:sz w:val="24"/>
          <w:highlight w:val="none"/>
          <w:lang w:eastAsia="zh-CN"/>
        </w:rPr>
        <w:t>十</w:t>
      </w:r>
      <w:r>
        <w:rPr>
          <w:rFonts w:hint="eastAsia" w:ascii="微软雅黑" w:hAnsi="微软雅黑" w:eastAsia="微软雅黑" w:cs="微软雅黑"/>
          <w:b/>
          <w:color w:val="auto"/>
          <w:sz w:val="24"/>
          <w:highlight w:val="none"/>
        </w:rPr>
        <w:t>、签订合同</w:t>
      </w:r>
      <w:bookmarkEnd w:id="98"/>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应当自</w:t>
      </w:r>
      <w:r>
        <w:rPr>
          <w:rFonts w:hint="eastAsia" w:ascii="微软雅黑" w:hAnsi="微软雅黑" w:eastAsia="微软雅黑" w:cs="微软雅黑"/>
          <w:color w:val="auto"/>
          <w:sz w:val="24"/>
          <w:highlight w:val="none"/>
          <w:lang w:eastAsia="zh-CN"/>
        </w:rPr>
        <w:t>中选通知书</w:t>
      </w:r>
      <w:r>
        <w:rPr>
          <w:rFonts w:hint="eastAsia" w:ascii="微软雅黑" w:hAnsi="微软雅黑" w:eastAsia="微软雅黑" w:cs="微软雅黑"/>
          <w:color w:val="auto"/>
          <w:sz w:val="24"/>
          <w:highlight w:val="none"/>
        </w:rPr>
        <w:t>发出之日起二十日内，按照比选文件和</w:t>
      </w:r>
      <w:r>
        <w:rPr>
          <w:rFonts w:hint="eastAsia" w:ascii="微软雅黑" w:hAnsi="微软雅黑" w:eastAsia="微软雅黑" w:cs="微软雅黑"/>
          <w:color w:val="auto"/>
          <w:sz w:val="24"/>
          <w:highlight w:val="none"/>
          <w:lang w:eastAsia="zh-CN"/>
        </w:rPr>
        <w:t>中选人竞选文件</w:t>
      </w:r>
      <w:r>
        <w:rPr>
          <w:rFonts w:hint="eastAsia" w:ascii="微软雅黑" w:hAnsi="微软雅黑" w:eastAsia="微软雅黑" w:cs="微软雅黑"/>
          <w:color w:val="auto"/>
          <w:sz w:val="24"/>
          <w:highlight w:val="none"/>
        </w:rPr>
        <w:t>的约定，与</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签订书面合同。所签订的合同不得对比选文件和</w:t>
      </w:r>
      <w:r>
        <w:rPr>
          <w:rFonts w:hint="eastAsia" w:ascii="微软雅黑" w:hAnsi="微软雅黑" w:eastAsia="微软雅黑" w:cs="微软雅黑"/>
          <w:color w:val="auto"/>
          <w:sz w:val="24"/>
          <w:highlight w:val="none"/>
          <w:lang w:eastAsia="zh-CN"/>
        </w:rPr>
        <w:t>中选人竞选文件</w:t>
      </w:r>
      <w:r>
        <w:rPr>
          <w:rFonts w:hint="eastAsia" w:ascii="微软雅黑" w:hAnsi="微软雅黑" w:eastAsia="微软雅黑" w:cs="微软雅黑"/>
          <w:color w:val="auto"/>
          <w:sz w:val="24"/>
          <w:highlight w:val="none"/>
        </w:rPr>
        <w:t>作实质性修改。</w:t>
      </w:r>
      <w:r>
        <w:rPr>
          <w:rFonts w:hint="eastAsia" w:ascii="微软雅黑" w:hAnsi="微软雅黑" w:eastAsia="微软雅黑" w:cs="微软雅黑"/>
          <w:color w:val="auto"/>
          <w:kern w:val="0"/>
          <w:sz w:val="24"/>
          <w:szCs w:val="24"/>
          <w:highlight w:val="none"/>
        </w:rPr>
        <w:t>其他未尽事宜由</w:t>
      </w:r>
      <w:r>
        <w:rPr>
          <w:rFonts w:hint="eastAsia" w:ascii="微软雅黑" w:hAnsi="微软雅黑" w:eastAsia="微软雅黑" w:cs="微软雅黑"/>
          <w:color w:val="auto"/>
          <w:kern w:val="0"/>
          <w:sz w:val="24"/>
          <w:szCs w:val="24"/>
          <w:highlight w:val="none"/>
          <w:lang w:eastAsia="zh-CN"/>
        </w:rPr>
        <w:t>比选人</w:t>
      </w:r>
      <w:r>
        <w:rPr>
          <w:rFonts w:hint="eastAsia" w:ascii="微软雅黑" w:hAnsi="微软雅黑" w:eastAsia="微软雅黑" w:cs="微软雅黑"/>
          <w:color w:val="auto"/>
          <w:kern w:val="0"/>
          <w:sz w:val="24"/>
          <w:szCs w:val="24"/>
          <w:highlight w:val="none"/>
        </w:rPr>
        <w:t>和</w:t>
      </w:r>
      <w:r>
        <w:rPr>
          <w:rFonts w:hint="eastAsia" w:ascii="微软雅黑" w:hAnsi="微软雅黑" w:eastAsia="微软雅黑" w:cs="微软雅黑"/>
          <w:color w:val="auto"/>
          <w:kern w:val="0"/>
          <w:sz w:val="24"/>
          <w:szCs w:val="24"/>
          <w:highlight w:val="none"/>
          <w:lang w:eastAsia="zh-CN"/>
        </w:rPr>
        <w:t>中选人</w:t>
      </w:r>
      <w:r>
        <w:rPr>
          <w:rFonts w:hint="eastAsia" w:ascii="微软雅黑" w:hAnsi="微软雅黑" w:eastAsia="微软雅黑" w:cs="微软雅黑"/>
          <w:color w:val="auto"/>
          <w:kern w:val="0"/>
          <w:sz w:val="24"/>
          <w:szCs w:val="24"/>
          <w:highlight w:val="none"/>
        </w:rPr>
        <w:t>在采购合同中详细约定。</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（二）比选文件、</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eastAsia="zh-CN"/>
        </w:rPr>
        <w:t>竞选文件</w:t>
      </w:r>
      <w:r>
        <w:rPr>
          <w:rFonts w:hint="eastAsia" w:ascii="微软雅黑" w:hAnsi="微软雅黑" w:eastAsia="微软雅黑" w:cs="微软雅黑"/>
          <w:color w:val="auto"/>
          <w:sz w:val="24"/>
          <w:highlight w:val="none"/>
        </w:rPr>
        <w:t>及澄清文件等，均为签订政府采购合同的依据。</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要求</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提供履约保证金的，应当在比选文件中予以约定。</w:t>
      </w:r>
      <w:r>
        <w:rPr>
          <w:rFonts w:hint="eastAsia" w:ascii="微软雅黑" w:hAnsi="微软雅黑" w:eastAsia="微软雅黑" w:cs="微软雅黑"/>
          <w:color w:val="auto"/>
          <w:sz w:val="24"/>
          <w:highlight w:val="none"/>
          <w:lang w:eastAsia="zh-CN"/>
        </w:rPr>
        <w:t>中选人</w:t>
      </w:r>
      <w:r>
        <w:rPr>
          <w:rFonts w:hint="eastAsia" w:ascii="微软雅黑" w:hAnsi="微软雅黑" w:eastAsia="微软雅黑" w:cs="微软雅黑"/>
          <w:color w:val="auto"/>
          <w:sz w:val="24"/>
          <w:highlight w:val="none"/>
        </w:rPr>
        <w:t>履约完毕后，</w:t>
      </w:r>
      <w:r>
        <w:rPr>
          <w:rFonts w:hint="eastAsia" w:ascii="微软雅黑" w:hAnsi="微软雅黑" w:eastAsia="微软雅黑" w:cs="微软雅黑"/>
          <w:color w:val="auto"/>
          <w:sz w:val="24"/>
          <w:highlight w:val="none"/>
          <w:lang w:eastAsia="zh-CN"/>
        </w:rPr>
        <w:t>比选人</w:t>
      </w:r>
      <w:r>
        <w:rPr>
          <w:rFonts w:hint="eastAsia" w:ascii="微软雅黑" w:hAnsi="微软雅黑" w:eastAsia="微软雅黑" w:cs="微软雅黑"/>
          <w:color w:val="auto"/>
          <w:sz w:val="24"/>
          <w:highlight w:val="none"/>
        </w:rPr>
        <w:t>应按比选文件及合同的约定无息退还其履约保证金。</w:t>
      </w:r>
    </w:p>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color w:val="auto"/>
          <w:highlight w:val="none"/>
        </w:rPr>
        <w:br w:type="page"/>
      </w:r>
      <w:bookmarkStart w:id="99" w:name="_Toc688"/>
      <w:bookmarkStart w:id="100" w:name="_Toc15151"/>
      <w:bookmarkStart w:id="101" w:name="_Toc8329"/>
      <w:bookmarkStart w:id="102" w:name="_Toc76387261"/>
      <w:r>
        <w:rPr>
          <w:rStyle w:val="24"/>
          <w:rFonts w:hint="eastAsia" w:ascii="微软雅黑" w:hAnsi="微软雅黑" w:eastAsia="微软雅黑" w:cs="微软雅黑"/>
          <w:b/>
          <w:bCs/>
          <w:color w:val="auto"/>
          <w:highlight w:val="none"/>
          <w:lang w:val="en-US" w:eastAsia="zh-CN"/>
        </w:rPr>
        <w:t>第六篇  合同主要条款和格式合同（样本）</w:t>
      </w:r>
      <w:bookmarkEnd w:id="99"/>
      <w:bookmarkEnd w:id="100"/>
      <w:bookmarkEnd w:id="101"/>
      <w:bookmarkEnd w:id="102"/>
    </w:p>
    <w:p>
      <w:pPr>
        <w:kinsoku/>
        <w:wordWrap/>
        <w:overflowPunct/>
        <w:topLinePunct w:val="0"/>
        <w:autoSpaceDE/>
        <w:autoSpaceDN/>
        <w:bidi w:val="0"/>
        <w:spacing w:line="240" w:lineRule="auto"/>
        <w:jc w:val="center"/>
        <w:textAlignment w:val="auto"/>
        <w:outlineLvl w:val="1"/>
        <w:rPr>
          <w:rFonts w:hint="eastAsia" w:ascii="微软雅黑" w:hAnsi="微软雅黑" w:eastAsia="微软雅黑" w:cs="微软雅黑"/>
          <w:b/>
          <w:color w:val="auto"/>
          <w:sz w:val="44"/>
          <w:highlight w:val="none"/>
        </w:rPr>
      </w:pPr>
      <w:r>
        <w:rPr>
          <w:rFonts w:hint="eastAsia" w:ascii="微软雅黑" w:hAnsi="微软雅黑" w:eastAsia="微软雅黑" w:cs="微软雅黑"/>
          <w:b/>
          <w:color w:val="auto"/>
          <w:sz w:val="44"/>
          <w:highlight w:val="none"/>
        </w:rPr>
        <w:t>采购合同</w:t>
      </w:r>
    </w:p>
    <w:p>
      <w:pPr>
        <w:kinsoku/>
        <w:wordWrap/>
        <w:overflowPunct/>
        <w:topLinePunct w:val="0"/>
        <w:autoSpaceDE/>
        <w:autoSpaceDN/>
        <w:bidi w:val="0"/>
        <w:spacing w:line="240" w:lineRule="auto"/>
        <w:jc w:val="center"/>
        <w:textAlignment w:val="auto"/>
        <w:outlineLvl w:val="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（项目号：     ）</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甲方（需方）：___________________________      </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乙方（供方）：___________________________      </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highlight w:val="none"/>
        </w:rPr>
      </w:pP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p>
        </w:tc>
        <w:tc>
          <w:tcPr>
            <w:tcW w:w="984"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数量</w:t>
            </w:r>
          </w:p>
        </w:tc>
        <w:tc>
          <w:tcPr>
            <w:tcW w:w="2432" w:type="dxa"/>
            <w:gridSpan w:val="2"/>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总价</w:t>
            </w:r>
          </w:p>
        </w:tc>
        <w:tc>
          <w:tcPr>
            <w:tcW w:w="1559"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服务时间</w:t>
            </w:r>
          </w:p>
        </w:tc>
        <w:tc>
          <w:tcPr>
            <w:tcW w:w="1567"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984"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2432" w:type="dxa"/>
            <w:gridSpan w:val="2"/>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559"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567"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6"/>
            <w:noWrap w:val="0"/>
            <w:vAlign w:val="center"/>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三、付款方式：</w:t>
            </w:r>
          </w:p>
          <w:p>
            <w:pPr>
              <w:pStyle w:val="11"/>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四、违约责任：</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按《中华人民共和国民法典》、《中华人民共和国政府采购法》执行，或按双方约定。（</w:t>
            </w:r>
            <w:r>
              <w:rPr>
                <w:rFonts w:hint="eastAsia" w:ascii="微软雅黑" w:hAnsi="微软雅黑" w:eastAsia="微软雅黑" w:cs="微软雅黑"/>
                <w:color w:val="auto"/>
                <w:sz w:val="21"/>
                <w:szCs w:val="21"/>
                <w:highlight w:val="none"/>
                <w:lang w:eastAsia="zh-CN"/>
              </w:rPr>
              <w:t>比选人</w:t>
            </w:r>
            <w:r>
              <w:rPr>
                <w:rFonts w:hint="eastAsia" w:ascii="微软雅黑" w:hAnsi="微软雅黑" w:eastAsia="微软雅黑" w:cs="微软雅黑"/>
                <w:color w:val="auto"/>
                <w:sz w:val="21"/>
                <w:szCs w:val="21"/>
                <w:highlight w:val="none"/>
              </w:rPr>
              <w:t>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五、其他约定事项：</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文件及其澄清文件、</w:t>
            </w:r>
            <w:r>
              <w:rPr>
                <w:rFonts w:hint="eastAsia" w:ascii="微软雅黑" w:hAnsi="微软雅黑" w:eastAsia="微软雅黑" w:cs="微软雅黑"/>
                <w:color w:val="auto"/>
                <w:sz w:val="21"/>
                <w:szCs w:val="21"/>
                <w:highlight w:val="none"/>
                <w:lang w:eastAsia="zh-CN"/>
              </w:rPr>
              <w:t>竞选文件</w:t>
            </w:r>
            <w:r>
              <w:rPr>
                <w:rFonts w:hint="eastAsia" w:ascii="微软雅黑" w:hAnsi="微软雅黑" w:eastAsia="微软雅黑" w:cs="微软雅黑"/>
                <w:color w:val="auto"/>
                <w:sz w:val="21"/>
                <w:szCs w:val="21"/>
                <w:highlight w:val="none"/>
              </w:rPr>
              <w:t>和承诺是本合同不可分割的部分。</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2.本合同如发生争议由双方协商解决，协商不成向需方所在地仲裁机构提请仲裁。</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3.本合同一式__份， 需方__份，供方__份，具备同等法律效力。</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需方：</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联系电话：</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tc>
        <w:tc>
          <w:tcPr>
            <w:tcW w:w="5125" w:type="dxa"/>
            <w:gridSpan w:val="4"/>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供方：</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p>
            <w:pPr>
              <w:widowControl/>
              <w:kinsoku/>
              <w:wordWrap/>
              <w:overflowPunct/>
              <w:topLinePunct w:val="0"/>
              <w:autoSpaceDE/>
              <w:autoSpaceDN/>
              <w:bidi w:val="0"/>
              <w:spacing w:line="240" w:lineRule="auto"/>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bl>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签约时间：           年   月   日      签约地点：</w:t>
      </w:r>
    </w:p>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pStyle w:val="3"/>
        <w:kinsoku/>
        <w:wordWrap/>
        <w:overflowPunct/>
        <w:topLinePunct w:val="0"/>
        <w:autoSpaceDE/>
        <w:autoSpaceDN/>
        <w:bidi w:val="0"/>
        <w:spacing w:line="240" w:lineRule="auto"/>
        <w:textAlignment w:val="auto"/>
        <w:rPr>
          <w:rFonts w:hint="eastAsia" w:ascii="微软雅黑" w:hAnsi="微软雅黑" w:eastAsia="微软雅黑" w:cs="微软雅黑"/>
          <w:b/>
          <w:bCs/>
          <w:color w:val="auto"/>
          <w:highlight w:val="none"/>
        </w:rPr>
      </w:pPr>
      <w:bookmarkStart w:id="103" w:name="_Toc29147"/>
      <w:r>
        <w:rPr>
          <w:rFonts w:hint="eastAsia" w:ascii="微软雅黑" w:hAnsi="微软雅黑" w:eastAsia="微软雅黑" w:cs="微软雅黑"/>
          <w:b/>
          <w:bCs/>
          <w:color w:val="auto"/>
          <w:highlight w:val="none"/>
          <w:lang w:val="en-US" w:eastAsia="zh-CN"/>
        </w:rPr>
        <w:t>第七篇  响应文件编制要求</w:t>
      </w:r>
      <w:bookmarkEnd w:id="103"/>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bookmarkStart w:id="104" w:name="_Toc429584884"/>
      <w:r>
        <w:rPr>
          <w:rFonts w:hint="eastAsia" w:ascii="微软雅黑" w:hAnsi="微软雅黑" w:eastAsia="微软雅黑" w:cs="微软雅黑"/>
          <w:b/>
          <w:bCs/>
          <w:color w:val="auto"/>
          <w:sz w:val="24"/>
          <w:szCs w:val="24"/>
          <w:highlight w:val="none"/>
        </w:rPr>
        <w:t>一、经济文件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一览表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（二）分项报价明细表</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二、服务文件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（一）服务条款差异表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i/>
          <w:color w:val="auto"/>
          <w:sz w:val="24"/>
          <w:szCs w:val="24"/>
          <w:highlight w:val="none"/>
        </w:rPr>
        <w:t>（项目负责人根据</w:t>
      </w:r>
      <w:r>
        <w:rPr>
          <w:rFonts w:hint="eastAsia" w:ascii="微软雅黑" w:hAnsi="微软雅黑" w:eastAsia="微软雅黑" w:cs="微软雅黑"/>
          <w:i/>
          <w:color w:val="auto"/>
          <w:sz w:val="24"/>
          <w:szCs w:val="24"/>
          <w:highlight w:val="none"/>
          <w:lang w:eastAsia="zh-CN"/>
        </w:rPr>
        <w:t>比选</w:t>
      </w:r>
      <w:r>
        <w:rPr>
          <w:rFonts w:hint="eastAsia" w:ascii="微软雅黑" w:hAnsi="微软雅黑" w:eastAsia="微软雅黑" w:cs="微软雅黑"/>
          <w:i/>
          <w:color w:val="auto"/>
          <w:sz w:val="24"/>
          <w:szCs w:val="24"/>
          <w:highlight w:val="none"/>
        </w:rPr>
        <w:t>文件要求填写）</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三、商务文件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比选申请函</w:t>
      </w:r>
      <w:r>
        <w:rPr>
          <w:rFonts w:hint="eastAsia" w:ascii="微软雅黑" w:hAnsi="微软雅黑" w:eastAsia="微软雅黑" w:cs="微软雅黑"/>
          <w:color w:val="auto"/>
          <w:sz w:val="24"/>
          <w:szCs w:val="24"/>
          <w:highlight w:val="none"/>
        </w:rPr>
        <w:t>（格式）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（二）商务条款差异表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i/>
          <w:color w:val="auto"/>
          <w:sz w:val="24"/>
          <w:szCs w:val="24"/>
          <w:highlight w:val="none"/>
        </w:rPr>
        <w:t>（项目负责人根据招标文件要求填写）</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四、其他</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（一）其他与项目有关的资料（自附）</w:t>
      </w: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五、资格文件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（五）特定资格条件证书或证明文件</w:t>
      </w:r>
    </w:p>
    <w:p>
      <w:pPr>
        <w:pStyle w:val="4"/>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highlight w:val="none"/>
        </w:rPr>
      </w:pPr>
      <w:bookmarkStart w:id="105" w:name="_Toc3194"/>
      <w:r>
        <w:rPr>
          <w:rFonts w:hint="eastAsia" w:ascii="微软雅黑" w:hAnsi="微软雅黑" w:eastAsia="微软雅黑" w:cs="微软雅黑"/>
          <w:b/>
          <w:color w:val="auto"/>
          <w:szCs w:val="28"/>
          <w:highlight w:val="none"/>
        </w:rPr>
        <w:t>一、经济文件</w:t>
      </w:r>
      <w:bookmarkEnd w:id="104"/>
      <w:bookmarkEnd w:id="105"/>
    </w:p>
    <w:p>
      <w:pPr>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Cs w:val="36"/>
          <w:highlight w:val="none"/>
        </w:rPr>
      </w:pPr>
      <w:r>
        <w:rPr>
          <w:rFonts w:hint="eastAsia" w:ascii="微软雅黑" w:hAnsi="微软雅黑" w:eastAsia="微软雅黑" w:cs="微软雅黑"/>
          <w:color w:val="auto"/>
          <w:szCs w:val="36"/>
          <w:highlight w:val="none"/>
        </w:rPr>
        <w:t>（一）比选一览表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lang w:eastAsia="zh-CN"/>
        </w:rPr>
        <w:t>项目号</w:t>
      </w:r>
      <w:r>
        <w:rPr>
          <w:rFonts w:hint="eastAsia" w:ascii="微软雅黑" w:hAnsi="微软雅黑" w:eastAsia="微软雅黑" w:cs="微软雅黑"/>
          <w:color w:val="auto"/>
          <w:sz w:val="24"/>
          <w:szCs w:val="28"/>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highlight w:val="none"/>
              </w:rPr>
            </w:pPr>
            <w:r>
              <w:rPr>
                <w:rFonts w:hint="eastAsia" w:ascii="微软雅黑" w:hAnsi="微软雅黑" w:eastAsia="微软雅黑" w:cs="微软雅黑"/>
                <w:color w:val="auto"/>
                <w:sz w:val="21"/>
                <w:szCs w:val="28"/>
                <w:highlight w:val="none"/>
                <w:lang w:eastAsia="zh-CN"/>
              </w:rPr>
              <w:t>竞选人</w:t>
            </w:r>
            <w:r>
              <w:rPr>
                <w:rFonts w:hint="eastAsia" w:ascii="微软雅黑" w:hAnsi="微软雅黑" w:eastAsia="微软雅黑" w:cs="微软雅黑"/>
                <w:color w:val="auto"/>
                <w:sz w:val="21"/>
                <w:szCs w:val="28"/>
                <w:highlight w:val="none"/>
              </w:rPr>
              <w:t>名称</w:t>
            </w:r>
          </w:p>
        </w:tc>
        <w:tc>
          <w:tcPr>
            <w:tcW w:w="7840" w:type="dxa"/>
            <w:gridSpan w:val="3"/>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highlight w:val="none"/>
              </w:rPr>
            </w:pPr>
            <w:r>
              <w:rPr>
                <w:rFonts w:hint="eastAsia" w:ascii="微软雅黑" w:hAnsi="微软雅黑" w:eastAsia="微软雅黑" w:cs="微软雅黑"/>
                <w:color w:val="auto"/>
                <w:sz w:val="21"/>
                <w:szCs w:val="28"/>
                <w:highlight w:val="none"/>
                <w:lang w:eastAsia="zh-CN"/>
              </w:rPr>
              <w:t>项目</w:t>
            </w:r>
            <w:r>
              <w:rPr>
                <w:rFonts w:hint="eastAsia" w:ascii="微软雅黑" w:hAnsi="微软雅黑" w:eastAsia="微软雅黑" w:cs="微软雅黑"/>
                <w:color w:val="auto"/>
                <w:sz w:val="21"/>
                <w:szCs w:val="28"/>
                <w:highlight w:val="none"/>
              </w:rPr>
              <w:t>名称</w:t>
            </w:r>
          </w:p>
        </w:tc>
        <w:tc>
          <w:tcPr>
            <w:tcW w:w="932"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highlight w:val="none"/>
              </w:rPr>
            </w:pPr>
            <w:r>
              <w:rPr>
                <w:rFonts w:hint="eastAsia" w:ascii="微软雅黑" w:hAnsi="微软雅黑" w:eastAsia="微软雅黑" w:cs="微软雅黑"/>
                <w:color w:val="auto"/>
                <w:sz w:val="21"/>
                <w:szCs w:val="28"/>
                <w:highlight w:val="none"/>
              </w:rPr>
              <w:t>数量</w:t>
            </w:r>
          </w:p>
        </w:tc>
        <w:tc>
          <w:tcPr>
            <w:tcW w:w="4760" w:type="dxa"/>
            <w:noWrap w:val="0"/>
            <w:vAlign w:val="center"/>
          </w:tcPr>
          <w:p>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highlight w:val="none"/>
              </w:rPr>
            </w:pPr>
            <w:r>
              <w:rPr>
                <w:rFonts w:hint="eastAsia" w:ascii="微软雅黑" w:hAnsi="微软雅黑" w:eastAsia="微软雅黑" w:cs="微软雅黑"/>
                <w:color w:val="auto"/>
                <w:sz w:val="21"/>
                <w:szCs w:val="28"/>
                <w:highlight w:val="none"/>
                <w:lang w:eastAsia="zh-CN"/>
              </w:rPr>
              <w:t>比选申请</w:t>
            </w:r>
            <w:r>
              <w:rPr>
                <w:rFonts w:hint="eastAsia" w:ascii="微软雅黑" w:hAnsi="微软雅黑" w:eastAsia="微软雅黑" w:cs="微软雅黑"/>
                <w:color w:val="auto"/>
                <w:sz w:val="21"/>
                <w:szCs w:val="28"/>
                <w:highlight w:val="none"/>
              </w:rPr>
              <w:t>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highlight w:val="none"/>
              </w:rPr>
            </w:pPr>
          </w:p>
        </w:tc>
        <w:tc>
          <w:tcPr>
            <w:tcW w:w="932" w:type="dxa"/>
            <w:tcBorders>
              <w:bottom w:val="single" w:color="auto" w:sz="4" w:space="0"/>
            </w:tcBorders>
            <w:noWrap w:val="0"/>
            <w:vAlign w:val="top"/>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highlight w:val="none"/>
              </w:rPr>
            </w:pPr>
          </w:p>
        </w:tc>
        <w:tc>
          <w:tcPr>
            <w:tcW w:w="4760" w:type="dxa"/>
            <w:tcBorders>
              <w:bottom w:val="single" w:color="auto" w:sz="4" w:space="0"/>
            </w:tcBorders>
            <w:noWrap w:val="0"/>
            <w:vAlign w:val="top"/>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highlight w:val="none"/>
              </w:rPr>
            </w:pPr>
            <w:r>
              <w:rPr>
                <w:rFonts w:hint="eastAsia" w:ascii="微软雅黑" w:hAnsi="微软雅黑" w:eastAsia="微软雅黑" w:cs="微软雅黑"/>
                <w:color w:val="auto"/>
                <w:sz w:val="21"/>
                <w:szCs w:val="28"/>
                <w:highlight w:val="none"/>
                <w:lang w:eastAsia="zh-CN"/>
              </w:rPr>
              <w:t>比选申请报价</w:t>
            </w:r>
            <w:r>
              <w:rPr>
                <w:rFonts w:hint="eastAsia" w:ascii="微软雅黑" w:hAnsi="微软雅黑" w:eastAsia="微软雅黑" w:cs="微软雅黑"/>
                <w:color w:val="auto"/>
                <w:sz w:val="21"/>
                <w:szCs w:val="28"/>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pPr>
              <w:pStyle w:val="11"/>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highlight w:val="none"/>
                <w:lang w:val="en-US" w:eastAsia="zh-CN"/>
              </w:rPr>
            </w:pPr>
            <w:r>
              <w:rPr>
                <w:rFonts w:hint="eastAsia" w:ascii="微软雅黑" w:hAnsi="微软雅黑" w:eastAsia="微软雅黑" w:cs="微软雅黑"/>
                <w:color w:val="auto"/>
                <w:sz w:val="21"/>
                <w:szCs w:val="28"/>
                <w:highlight w:val="none"/>
                <w:lang w:val="en-US" w:eastAsia="zh-CN"/>
              </w:rPr>
              <w:t>备注：</w:t>
            </w:r>
          </w:p>
        </w:tc>
      </w:tr>
    </w:tbl>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                      法定代表人（或法定代表人授权代表）或</w:t>
      </w:r>
    </w:p>
    <w:p>
      <w:pPr>
        <w:widowControl w:val="0"/>
        <w:kinsoku/>
        <w:wordWrap/>
        <w:overflowPunct/>
        <w:topLinePunct w:val="0"/>
        <w:autoSpaceDE/>
        <w:autoSpaceDN/>
        <w:bidi w:val="0"/>
        <w:spacing w:line="240" w:lineRule="auto"/>
        <w:ind w:firstLine="4560" w:firstLineChars="19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自然人：</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 xml:space="preserve">公章）                               </w:t>
      </w:r>
    </w:p>
    <w:p>
      <w:pPr>
        <w:widowControl w:val="0"/>
        <w:kinsoku/>
        <w:wordWrap/>
        <w:overflowPunct/>
        <w:topLinePunct w:val="0"/>
        <w:autoSpaceDE/>
        <w:autoSpaceDN/>
        <w:bidi w:val="0"/>
        <w:spacing w:line="240" w:lineRule="auto"/>
        <w:jc w:val="right"/>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年     月     日</w:t>
      </w:r>
    </w:p>
    <w:p>
      <w:pPr>
        <w:widowControl w:val="0"/>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说明：</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1.开标一览表按格式填列；</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2.开标一览表在开标大会上当众宣读，务必填写清楚，准确无误；</w:t>
      </w:r>
    </w:p>
    <w:p>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Cs w:val="28"/>
          <w:highlight w:val="none"/>
        </w:rPr>
        <w:br w:type="page"/>
      </w:r>
      <w:r>
        <w:rPr>
          <w:rFonts w:hint="eastAsia" w:ascii="微软雅黑" w:hAnsi="微软雅黑" w:eastAsia="微软雅黑" w:cs="微软雅黑"/>
          <w:color w:val="auto"/>
          <w:sz w:val="24"/>
          <w:szCs w:val="28"/>
          <w:highlight w:val="none"/>
        </w:rPr>
        <w:t>（二）分项报价明细表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lang w:eastAsia="zh-CN"/>
        </w:rPr>
        <w:t>项目号</w:t>
      </w:r>
      <w:r>
        <w:rPr>
          <w:rFonts w:hint="eastAsia" w:ascii="微软雅黑" w:hAnsi="微软雅黑" w:eastAsia="微软雅黑" w:cs="微软雅黑"/>
          <w:color w:val="auto"/>
          <w:sz w:val="24"/>
          <w:szCs w:val="28"/>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项目名称：                                           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
        <w:gridCol w:w="2612"/>
        <w:gridCol w:w="1916"/>
        <w:gridCol w:w="1924"/>
        <w:gridCol w:w="192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8" w:type="dxa"/>
            <w:gridSpan w:val="2"/>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数量</w:t>
            </w:r>
          </w:p>
        </w:tc>
        <w:tc>
          <w:tcPr>
            <w:tcW w:w="1924"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938" w:type="dxa"/>
            <w:gridSpan w:val="2"/>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612"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916" w:type="dxa"/>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924" w:type="dxa"/>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c>
          <w:tcPr>
            <w:tcW w:w="1938" w:type="dxa"/>
            <w:gridSpan w:val="2"/>
            <w:noWrap w:val="0"/>
            <w:vAlign w:val="top"/>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231" w:type="dxa"/>
            <w:noWrap w:val="0"/>
            <w:vAlign w:val="center"/>
          </w:tcPr>
          <w:p>
            <w:pPr>
              <w:pStyle w:val="10"/>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w:t>
            </w:r>
          </w:p>
        </w:tc>
        <w:tc>
          <w:tcPr>
            <w:tcW w:w="2619" w:type="dxa"/>
            <w:gridSpan w:val="2"/>
            <w:noWrap w:val="0"/>
            <w:vAlign w:val="center"/>
          </w:tcPr>
          <w:p>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5766" w:type="dxa"/>
            <w:gridSpan w:val="3"/>
            <w:noWrap w:val="0"/>
            <w:vAlign w:val="top"/>
          </w:tcPr>
          <w:p>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highlight w:val="none"/>
              </w:rPr>
            </w:pPr>
          </w:p>
        </w:tc>
      </w:tr>
    </w:tbl>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pacing w:line="240" w:lineRule="auto"/>
        <w:ind w:firstLine="600" w:firstLineChars="25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                       法定代表人（或法定代表人授权代表）或</w:t>
      </w:r>
    </w:p>
    <w:p>
      <w:pPr>
        <w:widowControl w:val="0"/>
        <w:kinsoku/>
        <w:wordWrap/>
        <w:overflowPunct/>
        <w:topLinePunct w:val="0"/>
        <w:autoSpaceDE/>
        <w:autoSpaceDN/>
        <w:bidi w:val="0"/>
        <w:spacing w:line="240" w:lineRule="auto"/>
        <w:ind w:firstLine="4800" w:firstLineChars="20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自然人：</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 xml:space="preserve">公章）                              </w:t>
      </w:r>
    </w:p>
    <w:p>
      <w:pPr>
        <w:widowControl w:val="0"/>
        <w:kinsoku/>
        <w:wordWrap/>
        <w:overflowPunct/>
        <w:topLinePunct w:val="0"/>
        <w:autoSpaceDE/>
        <w:autoSpaceDN/>
        <w:bidi w:val="0"/>
        <w:spacing w:line="240" w:lineRule="auto"/>
        <w:jc w:val="right"/>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（签字或盖章）</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年     月     日</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1.请</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完整填写本表；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2.该表可扩展，并逐页签字或盖章。</w:t>
      </w:r>
    </w:p>
    <w:p>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highlight w:val="none"/>
        </w:rPr>
      </w:pPr>
      <w:bookmarkStart w:id="106" w:name="_Toc76387266"/>
      <w:bookmarkStart w:id="107" w:name="_Toc28221"/>
      <w:bookmarkStart w:id="108" w:name="_Toc31234"/>
      <w:r>
        <w:rPr>
          <w:rFonts w:hint="eastAsia" w:ascii="微软雅黑" w:hAnsi="微软雅黑" w:eastAsia="微软雅黑" w:cs="微软雅黑"/>
          <w:b/>
          <w:color w:val="auto"/>
          <w:szCs w:val="28"/>
          <w:highlight w:val="none"/>
        </w:rPr>
        <w:br w:type="page"/>
      </w:r>
    </w:p>
    <w:p>
      <w:pPr>
        <w:pStyle w:val="4"/>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highlight w:val="none"/>
        </w:rPr>
      </w:pPr>
      <w:bookmarkStart w:id="109" w:name="_Toc1419"/>
      <w:r>
        <w:rPr>
          <w:rFonts w:hint="eastAsia" w:ascii="微软雅黑" w:hAnsi="微软雅黑" w:eastAsia="微软雅黑" w:cs="微软雅黑"/>
          <w:b/>
          <w:color w:val="auto"/>
          <w:szCs w:val="28"/>
          <w:highlight w:val="none"/>
        </w:rPr>
        <w:t>二、服务文件</w:t>
      </w:r>
      <w:bookmarkEnd w:id="106"/>
      <w:bookmarkEnd w:id="107"/>
      <w:bookmarkEnd w:id="108"/>
      <w:bookmarkEnd w:id="109"/>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（一）服务条款差异表</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项目号：</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服务</w:t>
            </w:r>
            <w:r>
              <w:rPr>
                <w:rFonts w:hint="eastAsia" w:ascii="微软雅黑" w:hAnsi="微软雅黑" w:eastAsia="微软雅黑" w:cs="微软雅黑"/>
                <w:color w:val="auto"/>
                <w:sz w:val="21"/>
                <w:szCs w:val="21"/>
                <w:highlight w:val="none"/>
              </w:rPr>
              <w:t>要求</w:t>
            </w: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服务</w:t>
            </w:r>
            <w:r>
              <w:rPr>
                <w:rFonts w:hint="eastAsia" w:ascii="微软雅黑" w:hAnsi="微软雅黑" w:eastAsia="微软雅黑" w:cs="微软雅黑"/>
                <w:color w:val="auto"/>
                <w:sz w:val="21"/>
                <w:szCs w:val="21"/>
                <w:highlight w:val="none"/>
              </w:rPr>
              <w:t>应答</w:t>
            </w: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提醒：请注明具体内容以及投标文件中具体内容的位置（页码）</w:t>
            </w: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542"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600"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1199" w:type="pct"/>
            <w:noWrap w:val="0"/>
            <w:vAlign w:val="center"/>
          </w:tcPr>
          <w:p>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bl>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1.本表即为对本项目“第二篇  项目服务需求”中所列条款进行比较和响应；</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2.本表可扩展。</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3.投标应答栏中应当注明具体内容以及投标文件中具体内容的位置（页码）。</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Cs w:val="24"/>
          <w:highlight w:val="none"/>
        </w:rPr>
      </w:pPr>
    </w:p>
    <w:p>
      <w:pPr>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Cs w:val="24"/>
          <w:highlight w:val="none"/>
        </w:rPr>
        <w:br w:type="page"/>
      </w:r>
      <w:r>
        <w:rPr>
          <w:rFonts w:hint="eastAsia" w:ascii="微软雅黑" w:hAnsi="微软雅黑" w:eastAsia="微软雅黑" w:cs="微软雅黑"/>
          <w:color w:val="auto"/>
          <w:sz w:val="24"/>
          <w:szCs w:val="28"/>
          <w:highlight w:val="none"/>
        </w:rPr>
        <w:t>（二）（项目负责人根据招标文件要求填写）</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p>
    <w:p>
      <w:pPr>
        <w:pStyle w:val="4"/>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highlight w:val="none"/>
        </w:rPr>
      </w:pPr>
      <w:bookmarkStart w:id="110" w:name="_Toc8569"/>
      <w:bookmarkStart w:id="111" w:name="_Toc493178791"/>
      <w:bookmarkStart w:id="112" w:name="_Toc492721039"/>
      <w:r>
        <w:rPr>
          <w:rFonts w:hint="eastAsia" w:ascii="微软雅黑" w:hAnsi="微软雅黑" w:eastAsia="微软雅黑" w:cs="微软雅黑"/>
          <w:b/>
          <w:color w:val="auto"/>
          <w:szCs w:val="28"/>
          <w:highlight w:val="none"/>
        </w:rPr>
        <w:t>三、商务文件</w:t>
      </w:r>
      <w:bookmarkEnd w:id="110"/>
      <w:bookmarkEnd w:id="111"/>
      <w:bookmarkEnd w:id="112"/>
    </w:p>
    <w:p>
      <w:pPr>
        <w:widowControl w:val="0"/>
        <w:kinsoku/>
        <w:wordWrap/>
        <w:overflowPunct/>
        <w:topLinePunct w:val="0"/>
        <w:autoSpaceDE/>
        <w:autoSpaceDN/>
        <w:bidi w:val="0"/>
        <w:snapToGrid w:val="0"/>
        <w:spacing w:before="120" w:beforeLines="50" w:line="240" w:lineRule="auto"/>
        <w:jc w:val="center"/>
        <w:textAlignment w:val="auto"/>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（一）</w:t>
      </w:r>
      <w:r>
        <w:rPr>
          <w:rFonts w:hint="eastAsia" w:ascii="微软雅黑" w:hAnsi="微软雅黑" w:eastAsia="微软雅黑" w:cs="微软雅黑"/>
          <w:color w:val="auto"/>
          <w:szCs w:val="28"/>
          <w:highlight w:val="none"/>
          <w:lang w:eastAsia="zh-CN"/>
        </w:rPr>
        <w:t>比选申请函</w:t>
      </w:r>
      <w:r>
        <w:rPr>
          <w:rFonts w:hint="eastAsia" w:ascii="微软雅黑" w:hAnsi="微软雅黑" w:eastAsia="微软雅黑" w:cs="微软雅黑"/>
          <w:color w:val="auto"/>
          <w:szCs w:val="28"/>
          <w:highlight w:val="none"/>
        </w:rPr>
        <w:t>（格式）</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highlight w:val="none"/>
          <w:u w:val="singl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szCs w:val="28"/>
          <w:highlight w:val="none"/>
          <w:u w:val="single"/>
        </w:rPr>
        <w:t xml:space="preserve">                                             </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highlight w:val="none"/>
        </w:rPr>
      </w:pPr>
    </w:p>
    <w:p>
      <w:pPr>
        <w:widowControl w:val="0"/>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致：</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（采购代理机构名称）：</w:t>
      </w:r>
    </w:p>
    <w:p>
      <w:pPr>
        <w:widowControl w:val="0"/>
        <w:kinsoku/>
        <w:wordWrap/>
        <w:overflowPunct/>
        <w:topLinePunct w:val="0"/>
        <w:autoSpaceDE/>
        <w:autoSpaceDN/>
        <w:bidi w:val="0"/>
        <w:snapToGrid w:val="0"/>
        <w:spacing w:before="120" w:beforeLines="50"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名称）系中华人民共和国合法企业，注册地址：</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。我方就参加本次投标有关事项郑重声明如下：</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一、我方完全理解并接受该项目比选文件所有要求。</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二、我方提交的所有</w:t>
      </w:r>
      <w:r>
        <w:rPr>
          <w:rFonts w:hint="eastAsia" w:ascii="微软雅黑" w:hAnsi="微软雅黑" w:eastAsia="微软雅黑" w:cs="微软雅黑"/>
          <w:color w:val="auto"/>
          <w:sz w:val="24"/>
          <w:szCs w:val="28"/>
          <w:highlight w:val="none"/>
          <w:lang w:eastAsia="zh-CN"/>
        </w:rPr>
        <w:t>竞选文件</w:t>
      </w:r>
      <w:r>
        <w:rPr>
          <w:rFonts w:hint="eastAsia" w:ascii="微软雅黑" w:hAnsi="微软雅黑" w:eastAsia="微软雅黑" w:cs="微软雅黑"/>
          <w:color w:val="auto"/>
          <w:sz w:val="24"/>
          <w:szCs w:val="28"/>
          <w:highlight w:val="none"/>
        </w:rPr>
        <w:t>、资料都是准确和真实的，如有虚假或隐瞒，我方愿意承担一切法律责任。</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三、我方承诺按照比选文件要求，提供比选项目的技术服务。</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四、我方按比选文件要求提交的</w:t>
      </w:r>
      <w:r>
        <w:rPr>
          <w:rFonts w:hint="eastAsia" w:ascii="微软雅黑" w:hAnsi="微软雅黑" w:eastAsia="微软雅黑" w:cs="微软雅黑"/>
          <w:color w:val="auto"/>
          <w:sz w:val="24"/>
          <w:szCs w:val="28"/>
          <w:highlight w:val="none"/>
          <w:lang w:eastAsia="zh-CN"/>
        </w:rPr>
        <w:t>竞选文件</w:t>
      </w:r>
      <w:r>
        <w:rPr>
          <w:rFonts w:hint="eastAsia" w:ascii="微软雅黑" w:hAnsi="微软雅黑" w:eastAsia="微软雅黑" w:cs="微软雅黑"/>
          <w:color w:val="auto"/>
          <w:sz w:val="24"/>
          <w:szCs w:val="28"/>
          <w:highlight w:val="none"/>
        </w:rPr>
        <w:t>为：</w:t>
      </w:r>
      <w:r>
        <w:rPr>
          <w:rFonts w:hint="eastAsia" w:ascii="微软雅黑" w:hAnsi="微软雅黑" w:eastAsia="微软雅黑" w:cs="微软雅黑"/>
          <w:color w:val="auto"/>
          <w:sz w:val="24"/>
          <w:szCs w:val="28"/>
          <w:highlight w:val="none"/>
          <w:lang w:eastAsia="zh-CN"/>
        </w:rPr>
        <w:t>竞选文件</w:t>
      </w:r>
      <w:r>
        <w:rPr>
          <w:rFonts w:hint="eastAsia" w:ascii="微软雅黑" w:hAnsi="微软雅黑" w:eastAsia="微软雅黑" w:cs="微软雅黑"/>
          <w:color w:val="auto"/>
          <w:sz w:val="24"/>
          <w:szCs w:val="28"/>
          <w:highlight w:val="none"/>
        </w:rPr>
        <w:t>正本1份，副本  份，电子文档  份。</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五、我方承诺：本次</w:t>
      </w:r>
      <w:r>
        <w:rPr>
          <w:rFonts w:hint="eastAsia" w:ascii="微软雅黑" w:hAnsi="微软雅黑" w:eastAsia="微软雅黑" w:cs="微软雅黑"/>
          <w:color w:val="auto"/>
          <w:sz w:val="24"/>
          <w:szCs w:val="28"/>
          <w:highlight w:val="none"/>
          <w:lang w:eastAsia="zh-CN"/>
        </w:rPr>
        <w:t>比选</w:t>
      </w:r>
      <w:r>
        <w:rPr>
          <w:rFonts w:hint="eastAsia" w:ascii="微软雅黑" w:hAnsi="微软雅黑" w:eastAsia="微软雅黑" w:cs="微软雅黑"/>
          <w:color w:val="auto"/>
          <w:sz w:val="24"/>
          <w:szCs w:val="28"/>
          <w:highlight w:val="none"/>
        </w:rPr>
        <w:t>的投标有效期为</w:t>
      </w:r>
      <w:r>
        <w:rPr>
          <w:rFonts w:hint="eastAsia" w:ascii="微软雅黑" w:hAnsi="微软雅黑" w:eastAsia="微软雅黑" w:cs="微软雅黑"/>
          <w:color w:val="auto"/>
          <w:sz w:val="24"/>
          <w:highlight w:val="none"/>
        </w:rPr>
        <w:t>投标截止时间</w:t>
      </w:r>
      <w:r>
        <w:rPr>
          <w:rFonts w:hint="eastAsia" w:ascii="微软雅黑" w:hAnsi="微软雅黑" w:eastAsia="微软雅黑" w:cs="微软雅黑"/>
          <w:color w:val="auto"/>
          <w:sz w:val="24"/>
          <w:szCs w:val="28"/>
          <w:highlight w:val="none"/>
        </w:rPr>
        <w:t>起90天。</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六、我方</w:t>
      </w:r>
      <w:r>
        <w:rPr>
          <w:rFonts w:hint="eastAsia" w:ascii="微软雅黑" w:hAnsi="微软雅黑" w:eastAsia="微软雅黑" w:cs="微软雅黑"/>
          <w:color w:val="auto"/>
          <w:sz w:val="24"/>
          <w:szCs w:val="28"/>
          <w:highlight w:val="none"/>
          <w:lang w:eastAsia="zh-CN"/>
        </w:rPr>
        <w:t>比选申请报价</w:t>
      </w:r>
      <w:r>
        <w:rPr>
          <w:rFonts w:hint="eastAsia" w:ascii="微软雅黑" w:hAnsi="微软雅黑" w:eastAsia="微软雅黑" w:cs="微软雅黑"/>
          <w:color w:val="auto"/>
          <w:sz w:val="24"/>
          <w:szCs w:val="28"/>
          <w:highlight w:val="none"/>
        </w:rPr>
        <w:t>为闭口价。即在投标有效期和合同有效期内，该报价固定不变。</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七、如果我方成交，我方将履行比选文件中规定的各项要求以及我方</w:t>
      </w:r>
      <w:r>
        <w:rPr>
          <w:rFonts w:hint="eastAsia" w:ascii="微软雅黑" w:hAnsi="微软雅黑" w:eastAsia="微软雅黑" w:cs="微软雅黑"/>
          <w:color w:val="auto"/>
          <w:sz w:val="24"/>
          <w:szCs w:val="28"/>
          <w:highlight w:val="none"/>
          <w:lang w:eastAsia="zh-CN"/>
        </w:rPr>
        <w:t>竞选文件</w:t>
      </w:r>
      <w:r>
        <w:rPr>
          <w:rFonts w:hint="eastAsia" w:ascii="微软雅黑" w:hAnsi="微软雅黑" w:eastAsia="微软雅黑" w:cs="微软雅黑"/>
          <w:color w:val="auto"/>
          <w:sz w:val="24"/>
          <w:szCs w:val="28"/>
          <w:highlight w:val="none"/>
        </w:rPr>
        <w:t>的各项承诺，按《中华人民共和国政府采购法》、《中华人民共和国民法典》及合同约定条款承担我方责任。</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八、我方未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九、我方理解，最低报价不是成交的唯一条件。</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十、我方同意按有关规定及比选文件要求，交纳足额</w:t>
      </w:r>
      <w:r>
        <w:rPr>
          <w:rFonts w:hint="eastAsia" w:ascii="微软雅黑" w:hAnsi="微软雅黑" w:eastAsia="微软雅黑" w:cs="微软雅黑"/>
          <w:color w:val="auto"/>
          <w:sz w:val="24"/>
          <w:szCs w:val="28"/>
          <w:highlight w:val="none"/>
          <w:lang w:eastAsia="zh-CN"/>
        </w:rPr>
        <w:t>比选申请保证金</w:t>
      </w:r>
      <w:r>
        <w:rPr>
          <w:rFonts w:hint="eastAsia" w:ascii="微软雅黑" w:hAnsi="微软雅黑" w:eastAsia="微软雅黑" w:cs="微软雅黑"/>
          <w:color w:val="auto"/>
          <w:sz w:val="24"/>
          <w:szCs w:val="28"/>
          <w:highlight w:val="none"/>
        </w:rPr>
        <w:t>。</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十一、若我方</w:t>
      </w:r>
      <w:r>
        <w:rPr>
          <w:rFonts w:hint="eastAsia" w:ascii="微软雅黑" w:hAnsi="微软雅黑" w:eastAsia="微软雅黑" w:cs="微软雅黑"/>
          <w:color w:val="auto"/>
          <w:sz w:val="24"/>
          <w:szCs w:val="28"/>
          <w:highlight w:val="none"/>
          <w:lang w:eastAsia="zh-CN"/>
        </w:rPr>
        <w:t>中选</w:t>
      </w:r>
      <w:r>
        <w:rPr>
          <w:rFonts w:hint="eastAsia" w:ascii="微软雅黑" w:hAnsi="微软雅黑" w:eastAsia="微软雅黑" w:cs="微软雅黑"/>
          <w:color w:val="auto"/>
          <w:sz w:val="24"/>
          <w:szCs w:val="28"/>
          <w:highlight w:val="none"/>
        </w:rPr>
        <w:t>，愿意按有关规定及比选文件要求缴纳比选代理服务费。</w:t>
      </w:r>
    </w:p>
    <w:p>
      <w:pPr>
        <w:widowControl w:val="0"/>
        <w:tabs>
          <w:tab w:val="left" w:pos="6300"/>
        </w:tabs>
        <w:kinsoku/>
        <w:wordWrap/>
        <w:overflowPunct/>
        <w:topLinePunct w:val="0"/>
        <w:autoSpaceDE/>
        <w:autoSpaceDN/>
        <w:bidi w:val="0"/>
        <w:snapToGrid w:val="0"/>
        <w:spacing w:line="240" w:lineRule="auto"/>
        <w:ind w:firstLine="5460" w:firstLineChars="2275"/>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w:t>
      </w:r>
      <w:r>
        <w:rPr>
          <w:rFonts w:hint="eastAsia" w:ascii="微软雅黑" w:hAnsi="微软雅黑" w:eastAsia="微软雅黑" w:cs="微软雅黑"/>
          <w:color w:val="auto"/>
          <w:sz w:val="24"/>
          <w:szCs w:val="28"/>
          <w:highlight w:val="none"/>
          <w:lang w:eastAsia="zh-CN"/>
        </w:rPr>
        <w:t>竞选人</w:t>
      </w:r>
      <w:r>
        <w:rPr>
          <w:rFonts w:hint="eastAsia" w:ascii="微软雅黑" w:hAnsi="微软雅黑" w:eastAsia="微软雅黑" w:cs="微软雅黑"/>
          <w:color w:val="auto"/>
          <w:sz w:val="24"/>
          <w:szCs w:val="28"/>
          <w:highlight w:val="none"/>
        </w:rPr>
        <w:t>公章或自然人签字）</w:t>
      </w:r>
    </w:p>
    <w:p>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widowControl w:val="0"/>
        <w:tabs>
          <w:tab w:val="left" w:pos="6300"/>
        </w:tabs>
        <w:kinsoku/>
        <w:wordWrap/>
        <w:overflowPunct/>
        <w:topLinePunct w:val="0"/>
        <w:autoSpaceDE/>
        <w:autoSpaceDN/>
        <w:bidi w:val="0"/>
        <w:snapToGrid w:val="0"/>
        <w:spacing w:line="240" w:lineRule="auto"/>
        <w:ind w:firstLine="5760" w:firstLineChars="2400"/>
        <w:textAlignment w:val="auto"/>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 w:val="24"/>
          <w:szCs w:val="28"/>
          <w:highlight w:val="none"/>
        </w:rPr>
        <w:t>年    月   日</w:t>
      </w:r>
    </w:p>
    <w:p>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Cs w:val="44"/>
          <w:highlight w:val="none"/>
        </w:rPr>
        <w:br w:type="page"/>
      </w:r>
      <w:r>
        <w:rPr>
          <w:rFonts w:hint="eastAsia" w:ascii="微软雅黑" w:hAnsi="微软雅黑" w:eastAsia="微软雅黑" w:cs="微软雅黑"/>
          <w:color w:val="auto"/>
          <w:sz w:val="24"/>
          <w:szCs w:val="28"/>
          <w:highlight w:val="none"/>
        </w:rPr>
        <w:t>（二）商务条款差异表</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lang w:eastAsia="zh-CN"/>
        </w:rPr>
        <w:t>项目号</w:t>
      </w:r>
      <w:r>
        <w:rPr>
          <w:rFonts w:hint="eastAsia" w:ascii="微软雅黑" w:hAnsi="微软雅黑" w:eastAsia="微软雅黑" w:cs="微软雅黑"/>
          <w:color w:val="auto"/>
          <w:sz w:val="24"/>
          <w:szCs w:val="28"/>
          <w:highlight w:val="none"/>
        </w:rPr>
        <w:t>：</w:t>
      </w:r>
    </w:p>
    <w:p>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商务要求</w:t>
            </w: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商务应答</w:t>
            </w: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提醒：请注明具体内容以及投标文件中具体内容的位置（页码）</w:t>
            </w: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969"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3081"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c>
          <w:tcPr>
            <w:tcW w:w="2307" w:type="dxa"/>
            <w:noWrap w:val="0"/>
            <w:vAlign w:val="center"/>
          </w:tcPr>
          <w:p>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highlight w:val="none"/>
              </w:rPr>
            </w:pPr>
          </w:p>
        </w:tc>
      </w:tr>
    </w:tbl>
    <w:p>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1.本表即为对本项目“第三篇 项目商务要求”中所列条款进行比较和响应，应逐条如实填写，否则视为不满足；</w:t>
      </w:r>
    </w:p>
    <w:p>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2.本表可扩展。</w:t>
      </w:r>
    </w:p>
    <w:p>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Cs w:val="28"/>
          <w:highlight w:val="none"/>
        </w:rPr>
        <w:br w:type="page"/>
      </w:r>
      <w:r>
        <w:rPr>
          <w:rFonts w:hint="eastAsia" w:ascii="微软雅黑" w:hAnsi="微软雅黑" w:eastAsia="微软雅黑" w:cs="微软雅黑"/>
          <w:color w:val="auto"/>
          <w:sz w:val="24"/>
          <w:szCs w:val="28"/>
          <w:highlight w:val="none"/>
        </w:rPr>
        <w:t>（三）（项目负责人根据招标文件要求填写）</w:t>
      </w:r>
    </w:p>
    <w:p>
      <w:pPr>
        <w:widowControl w:val="0"/>
        <w:tabs>
          <w:tab w:val="left" w:pos="6300"/>
        </w:tabs>
        <w:kinsoku/>
        <w:wordWrap/>
        <w:overflowPunct/>
        <w:topLinePunct w:val="0"/>
        <w:autoSpaceDE/>
        <w:autoSpaceDN/>
        <w:bidi w:val="0"/>
        <w:snapToGrid w:val="0"/>
        <w:spacing w:line="240" w:lineRule="auto"/>
        <w:ind w:firstLine="560"/>
        <w:textAlignment w:val="auto"/>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 xml:space="preserve"> </w:t>
      </w:r>
    </w:p>
    <w:p>
      <w:pPr>
        <w:pStyle w:val="4"/>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highlight w:val="none"/>
        </w:rPr>
      </w:pPr>
      <w:bookmarkStart w:id="113" w:name="_Toc493178792"/>
      <w:bookmarkStart w:id="114" w:name="_Toc492721041"/>
      <w:bookmarkStart w:id="115" w:name="_Toc21116"/>
      <w:r>
        <w:rPr>
          <w:rFonts w:hint="eastAsia" w:ascii="微软雅黑" w:hAnsi="微软雅黑" w:eastAsia="微软雅黑" w:cs="微软雅黑"/>
          <w:b/>
          <w:color w:val="auto"/>
          <w:szCs w:val="28"/>
          <w:highlight w:val="none"/>
        </w:rPr>
        <w:t>四、其他</w:t>
      </w:r>
      <w:bookmarkEnd w:id="113"/>
      <w:bookmarkEnd w:id="114"/>
      <w:bookmarkEnd w:id="115"/>
    </w:p>
    <w:p>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highlight w:val="none"/>
        </w:rPr>
      </w:pPr>
      <w:bookmarkStart w:id="116" w:name="_Toc492721038"/>
      <w:bookmarkStart w:id="117" w:name="_Toc493178793"/>
      <w:r>
        <w:rPr>
          <w:rFonts w:hint="eastAsia" w:ascii="微软雅黑" w:hAnsi="微软雅黑" w:eastAsia="微软雅黑" w:cs="微软雅黑"/>
          <w:color w:val="auto"/>
          <w:sz w:val="24"/>
          <w:szCs w:val="28"/>
          <w:highlight w:val="none"/>
        </w:rPr>
        <w:t>其他与项目有关的资料（自附）</w:t>
      </w:r>
      <w:r>
        <w:rPr>
          <w:rFonts w:hint="eastAsia" w:ascii="微软雅黑" w:hAnsi="微软雅黑" w:eastAsia="微软雅黑" w:cs="微软雅黑"/>
          <w:b/>
          <w:color w:val="auto"/>
          <w:szCs w:val="28"/>
          <w:highlight w:val="none"/>
        </w:rPr>
        <w:br w:type="page"/>
      </w:r>
    </w:p>
    <w:p>
      <w:pPr>
        <w:pStyle w:val="4"/>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highlight w:val="none"/>
        </w:rPr>
      </w:pPr>
      <w:bookmarkStart w:id="118" w:name="_Toc8827"/>
      <w:r>
        <w:rPr>
          <w:rFonts w:hint="eastAsia" w:ascii="微软雅黑" w:hAnsi="微软雅黑" w:eastAsia="微软雅黑" w:cs="微软雅黑"/>
          <w:b/>
          <w:color w:val="auto"/>
          <w:szCs w:val="28"/>
          <w:highlight w:val="none"/>
        </w:rPr>
        <w:t>五、资格文件</w:t>
      </w:r>
      <w:bookmarkEnd w:id="116"/>
      <w:bookmarkEnd w:id="117"/>
      <w:bookmarkEnd w:id="118"/>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（一）法人营业执照（副本）或事业单位法人证书（副本）或个体工商户营业执照或有效的自然人身份证明或社会团体法人登记证书复印件</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highlight w:val="none"/>
        </w:rPr>
      </w:pPr>
    </w:p>
    <w:p>
      <w:pPr>
        <w:widowControl/>
        <w:kinsoku/>
        <w:wordWrap/>
        <w:overflowPunct/>
        <w:topLinePunct w:val="0"/>
        <w:autoSpaceDE/>
        <w:autoSpaceDN/>
        <w:bidi w:val="0"/>
        <w:spacing w:line="240" w:lineRule="auto"/>
        <w:ind w:firstLine="56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highlight w:val="none"/>
        </w:rPr>
        <w:t>（二）法定代表人身份证明书（格式）</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招标项目名称：</w:t>
      </w:r>
      <w:r>
        <w:rPr>
          <w:rFonts w:hint="eastAsia" w:ascii="微软雅黑" w:hAnsi="微软雅黑" w:eastAsia="微软雅黑" w:cs="微软雅黑"/>
          <w:color w:val="auto"/>
          <w:sz w:val="24"/>
          <w:highlight w:val="none"/>
          <w:u w:val="single"/>
        </w:rPr>
        <w:t xml:space="preserve">                                                </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（法定代表人姓名）在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（投标人名称）任</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（职务名称）职务，是（投标人名称）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的法定代表人。</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特此证明。</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（投标人公章）</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法定代表人电话：XXXXXXX      电子邮箱：XXXXXX@XXXXX（若授权他人办理并签署投标文件的可不填写）</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（附：法定代表人身份证正反面复印件）</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（三）法定代表人授权委托书（格式）</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招标项目名称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（投标人法定代表人名称）是</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（投标人名称）的法定代表人，特授权</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（被授权人姓名及身份证代码）代表我单位全权办理上述项目的投标、谈判、签约等具体工作，并签署全部有关文件、协议及合同。</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我单位对被授权人的签署负全部责任。</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在撤销授权的书面通知以前，本授权书一直有效。被授权人在授权书有效期内签署的所有文件不因授权的撤销而失效。</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投标人法定代表人：</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（签署或盖章）                                （签署或盖章）</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ind w:right="480" w:firstLine="570"/>
        <w:jc w:val="righ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（投标人公章）</w:t>
      </w:r>
    </w:p>
    <w:p>
      <w:pPr>
        <w:tabs>
          <w:tab w:val="left" w:pos="6300"/>
        </w:tabs>
        <w:kinsoku/>
        <w:wordWrap/>
        <w:overflowPunct/>
        <w:topLinePunct w:val="0"/>
        <w:autoSpaceDE/>
        <w:autoSpaceDN/>
        <w:bidi w:val="0"/>
        <w:snapToGrid w:val="0"/>
        <w:spacing w:line="240" w:lineRule="auto"/>
        <w:ind w:right="480" w:firstLine="570"/>
        <w:jc w:val="righ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被授权人电话：XXXXXXX     电子邮箱：XXXXXX@XXXXX（若法定代表人办理并签署投标文件的可不填写）</w:t>
      </w:r>
    </w:p>
    <w:p>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1.若为法定代表人办理并签署投标文件的，不提供此文件。</w:t>
      </w:r>
    </w:p>
    <w:p>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2.若为联合体投标的，法定代表人授权委托书由联合体主办方</w:t>
      </w:r>
      <w:r>
        <w:rPr>
          <w:rFonts w:hint="eastAsia" w:ascii="微软雅黑" w:hAnsi="微软雅黑" w:eastAsia="微软雅黑" w:cs="微软雅黑"/>
          <w:color w:val="auto"/>
          <w:kern w:val="0"/>
          <w:sz w:val="24"/>
          <w:szCs w:val="24"/>
          <w:highlight w:val="none"/>
        </w:rPr>
        <w:t>（主体）</w:t>
      </w:r>
      <w:r>
        <w:rPr>
          <w:rFonts w:hint="eastAsia" w:ascii="微软雅黑" w:hAnsi="微软雅黑" w:eastAsia="微软雅黑" w:cs="微软雅黑"/>
          <w:color w:val="auto"/>
          <w:sz w:val="24"/>
          <w:highlight w:val="none"/>
        </w:rPr>
        <w:t>出具。</w:t>
      </w:r>
    </w:p>
    <w:p>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（四）基本资格条件承诺函</w:t>
      </w:r>
    </w:p>
    <w:p>
      <w:pPr>
        <w:kinsoku/>
        <w:wordWrap/>
        <w:overflowPunct/>
        <w:topLinePunct w:val="0"/>
        <w:autoSpaceDE/>
        <w:autoSpaceDN/>
        <w:bidi w:val="0"/>
        <w:spacing w:line="240" w:lineRule="auto"/>
        <w:ind w:firstLine="720" w:firstLineChars="200"/>
        <w:jc w:val="center"/>
        <w:textAlignment w:val="auto"/>
        <w:outlineLvl w:val="0"/>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基本资格条件承诺函</w:t>
      </w:r>
    </w:p>
    <w:p>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highlight w:val="none"/>
        </w:rPr>
      </w:pPr>
    </w:p>
    <w:p>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（投标人名称）郑重承诺：</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、采购代理机构的检查验证，配合提供相关证明材料，证明符合《中华人民共和国政府采购法》规定的投标人基本资格条件。</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4"/>
          <w:highlight w:val="none"/>
        </w:rPr>
      </w:pPr>
    </w:p>
    <w:p>
      <w:pPr>
        <w:tabs>
          <w:tab w:val="left" w:pos="6300"/>
        </w:tabs>
        <w:kinsoku/>
        <w:wordWrap/>
        <w:overflowPunct/>
        <w:topLinePunct w:val="0"/>
        <w:autoSpaceDE/>
        <w:autoSpaceDN/>
        <w:bidi w:val="0"/>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（投标人公章）</w:t>
      </w:r>
    </w:p>
    <w:p>
      <w:pPr>
        <w:tabs>
          <w:tab w:val="left" w:pos="6300"/>
        </w:tabs>
        <w:kinsoku/>
        <w:wordWrap/>
        <w:overflowPunct/>
        <w:topLinePunct w:val="0"/>
        <w:autoSpaceDE/>
        <w:autoSpaceDN/>
        <w:bidi w:val="0"/>
        <w:snapToGrid w:val="0"/>
        <w:spacing w:line="240" w:lineRule="auto"/>
        <w:ind w:firstLine="7442" w:firstLineChars="3101"/>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年   月   日</w:t>
      </w:r>
    </w:p>
    <w:p>
      <w:pPr>
        <w:tabs>
          <w:tab w:val="left" w:pos="6300"/>
        </w:tabs>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highlight w:val="none"/>
        </w:rPr>
        <w:t>（五）特定资格条件证书或证明文件</w:t>
      </w:r>
    </w:p>
    <w:p>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jc w:val="left"/>
        <w:textAlignment w:val="auto"/>
        <w:rPr>
          <w:rFonts w:hint="eastAsia" w:ascii="微软雅黑" w:hAnsi="微软雅黑" w:eastAsia="微软雅黑" w:cs="微软雅黑"/>
          <w:color w:val="auto"/>
          <w:sz w:val="24"/>
          <w:highlight w:val="none"/>
        </w:rPr>
      </w:pPr>
    </w:p>
    <w:p>
      <w:pPr>
        <w:widowControl w:val="0"/>
        <w:tabs>
          <w:tab w:val="left" w:pos="6300"/>
        </w:tabs>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（结束）</w:t>
      </w:r>
    </w:p>
    <w:p>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highlight w:val="none"/>
        </w:rPr>
      </w:pPr>
    </w:p>
    <w:sectPr>
      <w:headerReference r:id="rId7" w:type="default"/>
      <w:footerReference r:id="rId8"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B853C32-7E38-47E6-B405-A95A2D54D89D}"/>
  </w:font>
  <w:font w:name="仿宋_GB2312">
    <w:altName w:val="仿宋"/>
    <w:panose1 w:val="02010609030101010101"/>
    <w:charset w:val="86"/>
    <w:family w:val="modern"/>
    <w:pitch w:val="default"/>
    <w:sig w:usb0="00000000" w:usb1="00000000" w:usb2="00000010" w:usb3="00000000" w:csb0="00040000" w:csb1="00000000"/>
  </w:font>
  <w:font w:name="FZXSSJW--GB1-0">
    <w:altName w:val="Cambria"/>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2" w:fontKey="{9A17BF94-EEEA-4020-B93A-2777A4E76ABB}"/>
  </w:font>
  <w:font w:name="方正仿宋_GBK">
    <w:panose1 w:val="02000000000000000000"/>
    <w:charset w:val="86"/>
    <w:family w:val="script"/>
    <w:pitch w:val="default"/>
    <w:sig w:usb0="A00002BF" w:usb1="38CF7CFA" w:usb2="00082016" w:usb3="00000000" w:csb0="00040001" w:csb1="00000000"/>
    <w:embedRegular r:id="rId3" w:fontKey="{6EE3C25E-AC81-4498-A9B3-86FAFEFA0B23}"/>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sz w:val="24"/>
      </w:rPr>
    </w:pPr>
    <w:r>
      <w:rPr>
        <w:sz w:val="24"/>
      </w:rPr>
      <w:fldChar w:fldCharType="begin"/>
    </w:r>
    <w:r>
      <w:rPr>
        <w:rStyle w:val="20"/>
        <w:sz w:val="24"/>
      </w:rPr>
      <w:instrText xml:space="preserve"> PAGE </w:instrText>
    </w:r>
    <w:r>
      <w:rPr>
        <w:sz w:val="24"/>
      </w:rPr>
      <w:fldChar w:fldCharType="separate"/>
    </w:r>
    <w:r>
      <w:rPr>
        <w:rStyle w:val="20"/>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- 3 -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30F47"/>
    <w:multiLevelType w:val="singleLevel"/>
    <w:tmpl w:val="56F30F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WQ1ZDg0NWMxNTA0ZGRjZjhjOTcxN2Y2NWJjZDcifQ=="/>
  </w:docVars>
  <w:rsids>
    <w:rsidRoot w:val="26BD1A34"/>
    <w:rsid w:val="00681865"/>
    <w:rsid w:val="01FA1688"/>
    <w:rsid w:val="02B875F9"/>
    <w:rsid w:val="02BB6F86"/>
    <w:rsid w:val="02F53218"/>
    <w:rsid w:val="04CE5ED7"/>
    <w:rsid w:val="060C79EC"/>
    <w:rsid w:val="06623DE1"/>
    <w:rsid w:val="0834778C"/>
    <w:rsid w:val="08933CC4"/>
    <w:rsid w:val="09F162D0"/>
    <w:rsid w:val="0A645C01"/>
    <w:rsid w:val="0ADA0ACC"/>
    <w:rsid w:val="0CA33189"/>
    <w:rsid w:val="0E2B3E44"/>
    <w:rsid w:val="0F55042C"/>
    <w:rsid w:val="11A007F3"/>
    <w:rsid w:val="13174AE5"/>
    <w:rsid w:val="13232472"/>
    <w:rsid w:val="182A1DB2"/>
    <w:rsid w:val="1AA65B2F"/>
    <w:rsid w:val="1B3A013F"/>
    <w:rsid w:val="1F7D7706"/>
    <w:rsid w:val="1FEC6CF8"/>
    <w:rsid w:val="21DA545B"/>
    <w:rsid w:val="221F145F"/>
    <w:rsid w:val="23AF5CE9"/>
    <w:rsid w:val="249D12EE"/>
    <w:rsid w:val="26BD1A34"/>
    <w:rsid w:val="27E85056"/>
    <w:rsid w:val="28996270"/>
    <w:rsid w:val="28EC5824"/>
    <w:rsid w:val="2CBA1D0C"/>
    <w:rsid w:val="2CEE1EA1"/>
    <w:rsid w:val="2DA5091B"/>
    <w:rsid w:val="2EDF69A7"/>
    <w:rsid w:val="2F3A4309"/>
    <w:rsid w:val="2FD9510C"/>
    <w:rsid w:val="345117AD"/>
    <w:rsid w:val="353C625C"/>
    <w:rsid w:val="35B305BD"/>
    <w:rsid w:val="365E6403"/>
    <w:rsid w:val="36641223"/>
    <w:rsid w:val="369167D9"/>
    <w:rsid w:val="37DE34C5"/>
    <w:rsid w:val="3A5D341F"/>
    <w:rsid w:val="3A7212AA"/>
    <w:rsid w:val="3AB25A8E"/>
    <w:rsid w:val="3AF8516D"/>
    <w:rsid w:val="3B515C55"/>
    <w:rsid w:val="3BC33BD2"/>
    <w:rsid w:val="3CAA05F4"/>
    <w:rsid w:val="3D3D7373"/>
    <w:rsid w:val="3D766728"/>
    <w:rsid w:val="3E8A08F6"/>
    <w:rsid w:val="3F4A5777"/>
    <w:rsid w:val="3F841147"/>
    <w:rsid w:val="40405C9E"/>
    <w:rsid w:val="40ED0AAF"/>
    <w:rsid w:val="43287E06"/>
    <w:rsid w:val="44021AD6"/>
    <w:rsid w:val="4412446A"/>
    <w:rsid w:val="44511DC0"/>
    <w:rsid w:val="468578CC"/>
    <w:rsid w:val="47AF614E"/>
    <w:rsid w:val="47B745D4"/>
    <w:rsid w:val="47C62D5D"/>
    <w:rsid w:val="49BC56C6"/>
    <w:rsid w:val="4CAB2BB4"/>
    <w:rsid w:val="539D138E"/>
    <w:rsid w:val="53D66D2F"/>
    <w:rsid w:val="54FF5E61"/>
    <w:rsid w:val="58EF50A2"/>
    <w:rsid w:val="5A0C23BE"/>
    <w:rsid w:val="5BF614F5"/>
    <w:rsid w:val="5CDB5149"/>
    <w:rsid w:val="5D204EA2"/>
    <w:rsid w:val="5D747BC1"/>
    <w:rsid w:val="60745866"/>
    <w:rsid w:val="60DB671F"/>
    <w:rsid w:val="6185598F"/>
    <w:rsid w:val="61C65EE9"/>
    <w:rsid w:val="62880827"/>
    <w:rsid w:val="631F4D38"/>
    <w:rsid w:val="66A33025"/>
    <w:rsid w:val="67542A49"/>
    <w:rsid w:val="67821CB0"/>
    <w:rsid w:val="689F39D6"/>
    <w:rsid w:val="696574D7"/>
    <w:rsid w:val="6AA36AD3"/>
    <w:rsid w:val="6AE3108D"/>
    <w:rsid w:val="6AE63B80"/>
    <w:rsid w:val="6D995997"/>
    <w:rsid w:val="6FA36659"/>
    <w:rsid w:val="70244C09"/>
    <w:rsid w:val="702E5934"/>
    <w:rsid w:val="70B8495E"/>
    <w:rsid w:val="70EB016A"/>
    <w:rsid w:val="727D9F13"/>
    <w:rsid w:val="75480A06"/>
    <w:rsid w:val="76DC6DBA"/>
    <w:rsid w:val="7A6A1755"/>
    <w:rsid w:val="7AD718AD"/>
    <w:rsid w:val="7BB21B01"/>
    <w:rsid w:val="7C1E725B"/>
    <w:rsid w:val="7C3D39DA"/>
    <w:rsid w:val="7D6279A2"/>
    <w:rsid w:val="F7DF8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4"/>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ascii="Times New Roman" w:hAnsi="Times New Roman" w:eastAsia="黑体" w:cs="Times New Roman"/>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unhideWhenUsed/>
    <w:qFormat/>
    <w:uiPriority w:val="99"/>
    <w:rPr>
      <w:sz w:val="18"/>
      <w:szCs w:val="18"/>
    </w:rPr>
  </w:style>
  <w:style w:type="paragraph" w:styleId="6">
    <w:name w:val="Normal Indent"/>
    <w:basedOn w:val="1"/>
    <w:autoRedefine/>
    <w:qFormat/>
    <w:uiPriority w:val="0"/>
    <w:pPr>
      <w:adjustRightInd w:val="0"/>
      <w:snapToGrid w:val="0"/>
      <w:spacing w:line="360" w:lineRule="auto"/>
      <w:ind w:firstLine="420"/>
    </w:pPr>
    <w:rPr>
      <w:rFonts w:ascii="Times New Roman" w:hAnsi="Times New Roman" w:eastAsia="宋体" w:cs="Times New Roman"/>
      <w:sz w:val="24"/>
    </w:r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rFonts w:ascii="仿宋_GB2312" w:hAnsi="Times New Roman" w:eastAsia="仿宋_GB2312" w:cs="Times New Roman"/>
      <w:kern w:val="2"/>
      <w:sz w:val="32"/>
    </w:rPr>
  </w:style>
  <w:style w:type="paragraph" w:styleId="9">
    <w:name w:val="Plain Text"/>
    <w:basedOn w:val="1"/>
    <w:next w:val="1"/>
    <w:autoRedefine/>
    <w:qFormat/>
    <w:uiPriority w:val="0"/>
    <w:pPr>
      <w:adjustRightInd w:val="0"/>
      <w:snapToGrid w:val="0"/>
      <w:spacing w:line="360" w:lineRule="auto"/>
    </w:pPr>
    <w:rPr>
      <w:rFonts w:ascii="宋体" w:hAnsi="Courier New" w:eastAsia="宋体" w:cs="Times New Roman"/>
      <w:sz w:val="21"/>
    </w:rPr>
  </w:style>
  <w:style w:type="paragraph" w:styleId="10">
    <w:name w:val="Body Text Indent"/>
    <w:basedOn w:val="1"/>
    <w:next w:val="1"/>
    <w:autoRedefine/>
    <w:qFormat/>
    <w:uiPriority w:val="0"/>
    <w:pPr>
      <w:spacing w:line="700" w:lineRule="exact"/>
      <w:ind w:left="960"/>
    </w:pPr>
    <w:rPr>
      <w:rFonts w:ascii="Times New Roman" w:hAnsi="Times New Roman" w:eastAsia="宋体" w:cs="Times New Roman"/>
      <w:sz w:val="44"/>
    </w:r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autoRedefine/>
    <w:qFormat/>
    <w:uiPriority w:val="0"/>
    <w:pPr>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rPr>
  </w:style>
  <w:style w:type="paragraph" w:styleId="15">
    <w:name w:val="toc 1"/>
    <w:basedOn w:val="1"/>
    <w:next w:val="1"/>
    <w:autoRedefine/>
    <w:qFormat/>
    <w:uiPriority w:val="0"/>
    <w:pPr>
      <w:tabs>
        <w:tab w:val="left" w:pos="1260"/>
        <w:tab w:val="left" w:pos="1685"/>
        <w:tab w:val="right" w:leader="dot" w:pos="8400"/>
      </w:tabs>
      <w:spacing w:line="320" w:lineRule="exact"/>
      <w:ind w:firstLine="280" w:firstLineChars="100"/>
    </w:pPr>
    <w:rPr>
      <w:rFonts w:ascii="Times New Roman" w:hAnsi="Times New Roman" w:eastAsia="宋体" w:cs="Times New Roman"/>
    </w:rPr>
  </w:style>
  <w:style w:type="paragraph" w:styleId="16">
    <w:name w:val="index 7"/>
    <w:basedOn w:val="1"/>
    <w:next w:val="1"/>
    <w:autoRedefine/>
    <w:qFormat/>
    <w:uiPriority w:val="0"/>
    <w:pPr>
      <w:ind w:left="2520"/>
    </w:pPr>
  </w:style>
  <w:style w:type="paragraph" w:styleId="17">
    <w:name w:val="toc 2"/>
    <w:basedOn w:val="1"/>
    <w:next w:val="1"/>
    <w:autoRedefine/>
    <w:qFormat/>
    <w:uiPriority w:val="0"/>
    <w:pPr>
      <w:tabs>
        <w:tab w:val="right" w:leader="dot" w:pos="8400"/>
      </w:tabs>
      <w:spacing w:line="440" w:lineRule="exact"/>
      <w:ind w:left="280" w:leftChars="100" w:rightChars="-91"/>
    </w:pPr>
    <w:rPr>
      <w:rFonts w:ascii="Times New Roman" w:hAnsi="Times New Roman" w:eastAsia="宋体" w:cs="Times New Roman"/>
    </w:rPr>
  </w:style>
  <w:style w:type="character" w:styleId="20">
    <w:name w:val="page number"/>
    <w:autoRedefine/>
    <w:qFormat/>
    <w:uiPriority w:val="0"/>
    <w:rPr>
      <w:rFonts w:ascii="Times New Roman" w:hAnsi="Times New Roman" w:eastAsia="宋体" w:cs="Times New Roman"/>
    </w:rPr>
  </w:style>
  <w:style w:type="character" w:styleId="21">
    <w:name w:val="annotation reference"/>
    <w:autoRedefine/>
    <w:qFormat/>
    <w:uiPriority w:val="0"/>
    <w:rPr>
      <w:rFonts w:ascii="Times New Roman" w:hAnsi="Times New Roman" w:eastAsia="宋体" w:cs="Times New Roman"/>
      <w:sz w:val="21"/>
    </w:rPr>
  </w:style>
  <w:style w:type="character" w:customStyle="1" w:styleId="22">
    <w:name w:val="NormalCharacter"/>
    <w:autoRedefine/>
    <w:qFormat/>
    <w:uiPriority w:val="0"/>
  </w:style>
  <w:style w:type="paragraph" w:customStyle="1" w:styleId="23">
    <w:name w:val="UserStyle_202"/>
    <w:basedOn w:val="1"/>
    <w:autoRedefine/>
    <w:qFormat/>
    <w:uiPriority w:val="0"/>
    <w:pPr>
      <w:ind w:left="720"/>
      <w:contextualSpacing/>
    </w:pPr>
  </w:style>
  <w:style w:type="character" w:customStyle="1" w:styleId="24">
    <w:name w:val="标题 1 Char"/>
    <w:link w:val="3"/>
    <w:autoRedefine/>
    <w:qFormat/>
    <w:uiPriority w:val="0"/>
    <w:rPr>
      <w:rFonts w:ascii="Times New Roman" w:hAnsi="Times New Roman" w:eastAsia="黑体" w:cs="Times New Roman"/>
      <w:sz w:val="44"/>
    </w:rPr>
  </w:style>
  <w:style w:type="paragraph" w:customStyle="1" w:styleId="25">
    <w:name w:val="Table Paragraph"/>
    <w:basedOn w:val="1"/>
    <w:autoRedefine/>
    <w:qFormat/>
    <w:uiPriority w:val="1"/>
  </w:style>
  <w:style w:type="paragraph" w:customStyle="1" w:styleId="2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character" w:customStyle="1" w:styleId="27">
    <w:name w:val="fontstyle01"/>
    <w:autoRedefine/>
    <w:qFormat/>
    <w:uiPriority w:val="0"/>
    <w:rPr>
      <w:rFonts w:hint="default" w:ascii="FZXSSJW--GB1-0" w:hAnsi="FZXSSJW--GB1-0"/>
      <w:color w:val="231916"/>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11900</Words>
  <Characters>12506</Characters>
  <Lines>0</Lines>
  <Paragraphs>0</Paragraphs>
  <TotalTime>6</TotalTime>
  <ScaleCrop>false</ScaleCrop>
  <LinksUpToDate>false</LinksUpToDate>
  <CharactersWithSpaces>13748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2023-05-19T16:24:00Z</dcterms:created>
  <dc:creator>重庆</dc:creator>
  <cp:lastModifiedBy>大盆儿</cp:lastModifiedBy>
  <dcterms:modified xsi:type="dcterms:W3CDTF">2024-05-24T10:17:24Z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9A73DEE6B6EA4A4783DB86C98E7B7ECA_13</vt:lpwstr>
  </property>
</Properties>
</file>