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9365C8">
      <w:pPr>
        <w:widowControl w:val="0"/>
        <w:kinsoku/>
        <w:wordWrap/>
        <w:overflowPunct/>
        <w:topLinePunct w:val="0"/>
        <w:autoSpaceDE/>
        <w:autoSpaceDN/>
        <w:bidi w:val="0"/>
        <w:spacing w:line="240" w:lineRule="auto"/>
        <w:jc w:val="center"/>
        <w:textAlignment w:val="auto"/>
        <w:outlineLvl w:val="9"/>
        <w:rPr>
          <w:rFonts w:hint="eastAsia" w:ascii="微软雅黑" w:hAnsi="微软雅黑" w:eastAsia="微软雅黑" w:cs="微软雅黑"/>
          <w:color w:val="auto"/>
          <w:sz w:val="32"/>
        </w:rPr>
      </w:pPr>
      <w:r>
        <w:rPr>
          <w:rFonts w:hint="eastAsia" w:ascii="微软雅黑" w:hAnsi="微软雅黑" w:eastAsia="微软雅黑" w:cs="微软雅黑"/>
          <w:color w:val="auto"/>
          <w:sz w:val="24"/>
          <w:szCs w:val="18"/>
        </w:rPr>
        <w:drawing>
          <wp:anchor distT="0" distB="0" distL="114300" distR="114300" simplePos="0" relativeHeight="251660288" behindDoc="0" locked="0" layoutInCell="1" allowOverlap="1">
            <wp:simplePos x="0" y="0"/>
            <wp:positionH relativeFrom="column">
              <wp:posOffset>1775460</wp:posOffset>
            </wp:positionH>
            <wp:positionV relativeFrom="paragraph">
              <wp:posOffset>367665</wp:posOffset>
            </wp:positionV>
            <wp:extent cx="2160905" cy="1327150"/>
            <wp:effectExtent l="0" t="0" r="0" b="6350"/>
            <wp:wrapTopAndBottom/>
            <wp:docPr id="1"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logo"/>
                    <pic:cNvPicPr>
                      <a:picLocks noChangeAspect="1"/>
                    </pic:cNvPicPr>
                  </pic:nvPicPr>
                  <pic:blipFill>
                    <a:blip r:embed="rId10"/>
                    <a:stretch>
                      <a:fillRect/>
                    </a:stretch>
                  </pic:blipFill>
                  <pic:spPr>
                    <a:xfrm>
                      <a:off x="0" y="0"/>
                      <a:ext cx="2160905" cy="1327150"/>
                    </a:xfrm>
                    <a:prstGeom prst="rect">
                      <a:avLst/>
                    </a:prstGeom>
                    <a:noFill/>
                    <a:ln>
                      <a:noFill/>
                    </a:ln>
                  </pic:spPr>
                </pic:pic>
              </a:graphicData>
            </a:graphic>
          </wp:anchor>
        </w:drawing>
      </w:r>
      <w:r>
        <w:rPr>
          <w:rFonts w:hint="eastAsia" w:ascii="微软雅黑" w:hAnsi="微软雅黑" w:eastAsia="微软雅黑" w:cs="微软雅黑"/>
          <w:color w:val="auto"/>
          <w:sz w:val="130"/>
          <w:szCs w:val="130"/>
        </w:rPr>
        <w:t>比 选 文 件</w:t>
      </w:r>
    </w:p>
    <w:p w14:paraId="7298739A">
      <w:pPr>
        <w:pStyle w:val="9"/>
        <w:widowControl w:val="0"/>
        <w:kinsoku/>
        <w:wordWrap/>
        <w:overflowPunct/>
        <w:topLinePunct w:val="0"/>
        <w:autoSpaceDE/>
        <w:autoSpaceDN/>
        <w:bidi w:val="0"/>
        <w:spacing w:line="240" w:lineRule="auto"/>
        <w:ind w:left="0"/>
        <w:jc w:val="left"/>
        <w:textAlignment w:val="auto"/>
        <w:outlineLvl w:val="9"/>
        <w:rPr>
          <w:rFonts w:hint="eastAsia" w:ascii="微软雅黑" w:hAnsi="微软雅黑" w:eastAsia="微软雅黑" w:cs="微软雅黑"/>
          <w:color w:val="auto"/>
          <w:sz w:val="32"/>
          <w:highlight w:val="yellow"/>
        </w:rPr>
      </w:pPr>
    </w:p>
    <w:p w14:paraId="2560B97A">
      <w:pPr>
        <w:widowControl w:val="0"/>
        <w:kinsoku/>
        <w:wordWrap/>
        <w:overflowPunct/>
        <w:topLinePunct w:val="0"/>
        <w:autoSpaceDE/>
        <w:autoSpaceDN/>
        <w:bidi w:val="0"/>
        <w:spacing w:line="240" w:lineRule="auto"/>
        <w:ind w:firstLine="1600" w:firstLineChars="500"/>
        <w:jc w:val="left"/>
        <w:textAlignment w:val="auto"/>
        <w:outlineLvl w:val="9"/>
        <w:rPr>
          <w:rFonts w:hint="eastAsia" w:ascii="微软雅黑" w:hAnsi="微软雅黑" w:eastAsia="微软雅黑" w:cs="微软雅黑"/>
          <w:color w:val="auto"/>
          <w:sz w:val="32"/>
          <w:highlight w:val="none"/>
        </w:rPr>
      </w:pPr>
    </w:p>
    <w:p w14:paraId="2B3D4A2A">
      <w:pPr>
        <w:widowControl w:val="0"/>
        <w:kinsoku/>
        <w:wordWrap/>
        <w:overflowPunct/>
        <w:topLinePunct w:val="0"/>
        <w:autoSpaceDE/>
        <w:autoSpaceDN/>
        <w:bidi w:val="0"/>
        <w:spacing w:line="240" w:lineRule="auto"/>
        <w:ind w:firstLine="1600" w:firstLineChars="500"/>
        <w:jc w:val="left"/>
        <w:textAlignment w:val="auto"/>
        <w:outlineLvl w:val="9"/>
        <w:rPr>
          <w:rFonts w:hint="eastAsia" w:ascii="微软雅黑" w:hAnsi="微软雅黑" w:eastAsia="微软雅黑" w:cs="微软雅黑"/>
          <w:color w:val="auto"/>
          <w:sz w:val="32"/>
          <w:highlight w:val="none"/>
        </w:rPr>
      </w:pPr>
    </w:p>
    <w:p w14:paraId="282488E3">
      <w:pPr>
        <w:widowControl w:val="0"/>
        <w:kinsoku/>
        <w:wordWrap/>
        <w:overflowPunct/>
        <w:topLinePunct w:val="0"/>
        <w:autoSpaceDE/>
        <w:autoSpaceDN/>
        <w:bidi w:val="0"/>
        <w:spacing w:line="240" w:lineRule="auto"/>
        <w:ind w:firstLine="1600" w:firstLineChars="500"/>
        <w:jc w:val="left"/>
        <w:textAlignment w:val="auto"/>
        <w:outlineLvl w:val="9"/>
        <w:rPr>
          <w:rFonts w:hint="eastAsia" w:ascii="微软雅黑" w:hAnsi="微软雅黑" w:eastAsia="微软雅黑" w:cs="微软雅黑"/>
          <w:color w:val="auto"/>
          <w:sz w:val="32"/>
          <w:szCs w:val="22"/>
          <w:highlight w:val="yellow"/>
          <w:lang w:val="en-US" w:eastAsia="zh-CN"/>
        </w:rPr>
      </w:pPr>
      <w:r>
        <w:rPr>
          <w:rFonts w:hint="eastAsia" w:ascii="微软雅黑" w:hAnsi="微软雅黑" w:eastAsia="微软雅黑" w:cs="微软雅黑"/>
          <w:color w:val="auto"/>
          <w:sz w:val="32"/>
          <w:highlight w:val="none"/>
        </w:rPr>
        <w:t>项   目   号：</w:t>
      </w:r>
      <w:r>
        <w:rPr>
          <w:rFonts w:hint="eastAsia" w:ascii="微软雅黑" w:hAnsi="微软雅黑" w:eastAsia="微软雅黑" w:cs="微软雅黑"/>
          <w:color w:val="auto"/>
          <w:sz w:val="32"/>
          <w:highlight w:val="none"/>
          <w:lang w:val="en-US" w:eastAsia="zh-CN"/>
        </w:rPr>
        <w:t>FL25A062</w:t>
      </w:r>
    </w:p>
    <w:p w14:paraId="295E6944">
      <w:pPr>
        <w:widowControl w:val="0"/>
        <w:kinsoku/>
        <w:wordWrap/>
        <w:overflowPunct/>
        <w:topLinePunct w:val="0"/>
        <w:autoSpaceDE/>
        <w:autoSpaceDN/>
        <w:bidi w:val="0"/>
        <w:spacing w:line="240" w:lineRule="auto"/>
        <w:ind w:left="3836" w:leftChars="570" w:hanging="2240" w:hangingChars="700"/>
        <w:jc w:val="left"/>
        <w:textAlignment w:val="auto"/>
        <w:outlineLvl w:val="9"/>
        <w:rPr>
          <w:rFonts w:hint="eastAsia" w:ascii="微软雅黑" w:hAnsi="微软雅黑" w:eastAsia="微软雅黑" w:cs="微软雅黑"/>
          <w:color w:val="auto"/>
          <w:sz w:val="32"/>
          <w:highlight w:val="none"/>
          <w:lang w:eastAsia="zh-CN"/>
        </w:rPr>
      </w:pPr>
      <w:r>
        <w:rPr>
          <w:rFonts w:hint="eastAsia" w:ascii="微软雅黑" w:hAnsi="微软雅黑" w:eastAsia="微软雅黑" w:cs="微软雅黑"/>
          <w:color w:val="auto"/>
          <w:sz w:val="32"/>
          <w:szCs w:val="22"/>
          <w:highlight w:val="none"/>
        </w:rPr>
        <w:t>比选项目名称：</w:t>
      </w:r>
      <w:r>
        <w:rPr>
          <w:rFonts w:hint="eastAsia" w:ascii="微软雅黑" w:hAnsi="微软雅黑" w:eastAsia="微软雅黑" w:cs="微软雅黑"/>
          <w:color w:val="auto"/>
          <w:sz w:val="32"/>
          <w:szCs w:val="22"/>
          <w:highlight w:val="none"/>
          <w:lang w:eastAsia="zh-CN"/>
        </w:rPr>
        <w:t>巴蜀小学跨学科主题学习——生活实践育人体验空间餐桌家具采购</w:t>
      </w:r>
    </w:p>
    <w:p w14:paraId="230B7ADA">
      <w:pPr>
        <w:pStyle w:val="7"/>
        <w:widowControl w:val="0"/>
        <w:kinsoku/>
        <w:wordWrap/>
        <w:overflowPunct/>
        <w:topLinePunct w:val="0"/>
        <w:autoSpaceDE/>
        <w:autoSpaceDN/>
        <w:bidi w:val="0"/>
        <w:spacing w:line="240" w:lineRule="auto"/>
        <w:textAlignment w:val="auto"/>
        <w:outlineLvl w:val="9"/>
        <w:rPr>
          <w:rFonts w:hint="eastAsia" w:ascii="微软雅黑" w:hAnsi="微软雅黑" w:eastAsia="微软雅黑" w:cs="微软雅黑"/>
          <w:color w:val="auto"/>
          <w:sz w:val="32"/>
        </w:rPr>
      </w:pPr>
    </w:p>
    <w:p w14:paraId="085F6DFE">
      <w:pPr>
        <w:widowControl w:val="0"/>
        <w:kinsoku/>
        <w:wordWrap/>
        <w:overflowPunct/>
        <w:topLinePunct w:val="0"/>
        <w:autoSpaceDE/>
        <w:autoSpaceDN/>
        <w:bidi w:val="0"/>
        <w:spacing w:line="240" w:lineRule="auto"/>
        <w:textAlignment w:val="auto"/>
        <w:outlineLvl w:val="9"/>
        <w:rPr>
          <w:rFonts w:hint="eastAsia" w:ascii="微软雅黑" w:hAnsi="微软雅黑" w:eastAsia="微软雅黑" w:cs="微软雅黑"/>
          <w:color w:val="auto"/>
        </w:rPr>
      </w:pPr>
    </w:p>
    <w:p w14:paraId="25B6232C">
      <w:pPr>
        <w:widowControl w:val="0"/>
        <w:kinsoku/>
        <w:wordWrap/>
        <w:overflowPunct/>
        <w:topLinePunct w:val="0"/>
        <w:autoSpaceDE/>
        <w:autoSpaceDN/>
        <w:bidi w:val="0"/>
        <w:spacing w:line="240" w:lineRule="auto"/>
        <w:textAlignment w:val="auto"/>
        <w:outlineLvl w:val="9"/>
        <w:rPr>
          <w:rFonts w:hint="eastAsia" w:ascii="微软雅黑" w:hAnsi="微软雅黑" w:eastAsia="微软雅黑" w:cs="微软雅黑"/>
          <w:color w:val="auto"/>
          <w:sz w:val="32"/>
        </w:rPr>
      </w:pPr>
    </w:p>
    <w:p w14:paraId="192E3900">
      <w:pPr>
        <w:pStyle w:val="7"/>
        <w:widowControl w:val="0"/>
        <w:kinsoku/>
        <w:wordWrap/>
        <w:overflowPunct/>
        <w:topLinePunct w:val="0"/>
        <w:autoSpaceDE/>
        <w:autoSpaceDN/>
        <w:bidi w:val="0"/>
        <w:spacing w:line="240" w:lineRule="auto"/>
        <w:textAlignment w:val="auto"/>
        <w:outlineLvl w:val="9"/>
        <w:rPr>
          <w:rFonts w:hint="eastAsia" w:ascii="微软雅黑" w:hAnsi="微软雅黑" w:eastAsia="微软雅黑" w:cs="微软雅黑"/>
          <w:color w:val="auto"/>
        </w:rPr>
      </w:pPr>
    </w:p>
    <w:p w14:paraId="2FEE09DD">
      <w:pPr>
        <w:widowControl w:val="0"/>
        <w:kinsoku/>
        <w:wordWrap/>
        <w:overflowPunct/>
        <w:topLinePunct w:val="0"/>
        <w:autoSpaceDE/>
        <w:autoSpaceDN/>
        <w:bidi w:val="0"/>
        <w:spacing w:line="240" w:lineRule="auto"/>
        <w:jc w:val="center"/>
        <w:textAlignment w:val="auto"/>
        <w:outlineLvl w:val="9"/>
        <w:rPr>
          <w:rFonts w:hint="eastAsia" w:ascii="微软雅黑" w:hAnsi="微软雅黑" w:eastAsia="微软雅黑" w:cs="微软雅黑"/>
          <w:color w:val="auto"/>
          <w:sz w:val="36"/>
          <w:lang w:eastAsia="zh-CN"/>
        </w:rPr>
      </w:pPr>
    </w:p>
    <w:p w14:paraId="5541BC8C">
      <w:pPr>
        <w:widowControl w:val="0"/>
        <w:kinsoku/>
        <w:wordWrap/>
        <w:overflowPunct/>
        <w:topLinePunct w:val="0"/>
        <w:autoSpaceDE/>
        <w:autoSpaceDN/>
        <w:bidi w:val="0"/>
        <w:spacing w:line="240" w:lineRule="auto"/>
        <w:jc w:val="center"/>
        <w:textAlignment w:val="auto"/>
        <w:outlineLvl w:val="9"/>
        <w:rPr>
          <w:rFonts w:hint="eastAsia" w:ascii="微软雅黑" w:hAnsi="微软雅黑" w:eastAsia="微软雅黑" w:cs="微软雅黑"/>
          <w:color w:val="auto"/>
          <w:sz w:val="36"/>
          <w:lang w:eastAsia="zh-CN"/>
        </w:rPr>
      </w:pPr>
    </w:p>
    <w:p w14:paraId="73597BEE">
      <w:pPr>
        <w:widowControl w:val="0"/>
        <w:kinsoku/>
        <w:wordWrap/>
        <w:overflowPunct/>
        <w:topLinePunct w:val="0"/>
        <w:autoSpaceDE/>
        <w:autoSpaceDN/>
        <w:bidi w:val="0"/>
        <w:spacing w:line="240" w:lineRule="auto"/>
        <w:jc w:val="center"/>
        <w:textAlignment w:val="auto"/>
        <w:outlineLvl w:val="9"/>
        <w:rPr>
          <w:rFonts w:hint="eastAsia" w:ascii="微软雅黑" w:hAnsi="微软雅黑" w:eastAsia="微软雅黑" w:cs="微软雅黑"/>
          <w:color w:val="auto"/>
          <w:sz w:val="36"/>
          <w:lang w:eastAsia="zh-CN"/>
        </w:rPr>
      </w:pPr>
    </w:p>
    <w:p w14:paraId="32C91391">
      <w:pPr>
        <w:widowControl w:val="0"/>
        <w:kinsoku/>
        <w:wordWrap/>
        <w:overflowPunct/>
        <w:topLinePunct w:val="0"/>
        <w:autoSpaceDE/>
        <w:autoSpaceDN/>
        <w:bidi w:val="0"/>
        <w:spacing w:line="240" w:lineRule="auto"/>
        <w:jc w:val="center"/>
        <w:textAlignment w:val="auto"/>
        <w:outlineLvl w:val="9"/>
        <w:rPr>
          <w:rFonts w:hint="eastAsia" w:ascii="微软雅黑" w:hAnsi="微软雅黑" w:eastAsia="微软雅黑" w:cs="微软雅黑"/>
          <w:color w:val="auto"/>
          <w:sz w:val="36"/>
          <w:lang w:eastAsia="zh-CN"/>
        </w:rPr>
      </w:pPr>
      <w:r>
        <w:rPr>
          <w:rFonts w:hint="eastAsia" w:ascii="微软雅黑" w:hAnsi="微软雅黑" w:eastAsia="微软雅黑" w:cs="微软雅黑"/>
          <w:color w:val="auto"/>
          <w:sz w:val="36"/>
          <w:lang w:eastAsia="zh-CN"/>
        </w:rPr>
        <w:t>比</w:t>
      </w:r>
      <w:r>
        <w:rPr>
          <w:rFonts w:hint="eastAsia" w:ascii="微软雅黑" w:hAnsi="微软雅黑" w:eastAsia="微软雅黑" w:cs="微软雅黑"/>
          <w:color w:val="auto"/>
          <w:sz w:val="36"/>
          <w:lang w:val="en-US" w:eastAsia="zh-CN"/>
        </w:rPr>
        <w:t xml:space="preserve"> </w:t>
      </w:r>
      <w:r>
        <w:rPr>
          <w:rFonts w:hint="eastAsia" w:ascii="微软雅黑" w:hAnsi="微软雅黑" w:eastAsia="微软雅黑" w:cs="微软雅黑"/>
          <w:color w:val="auto"/>
          <w:sz w:val="36"/>
          <w:lang w:eastAsia="zh-CN"/>
        </w:rPr>
        <w:t>选</w:t>
      </w:r>
      <w:r>
        <w:rPr>
          <w:rFonts w:hint="eastAsia" w:ascii="微软雅黑" w:hAnsi="微软雅黑" w:eastAsia="微软雅黑" w:cs="微软雅黑"/>
          <w:color w:val="auto"/>
          <w:sz w:val="36"/>
          <w:lang w:val="en-US" w:eastAsia="zh-CN"/>
        </w:rPr>
        <w:t xml:space="preserve"> </w:t>
      </w:r>
      <w:r>
        <w:rPr>
          <w:rFonts w:hint="eastAsia" w:ascii="微软雅黑" w:hAnsi="微软雅黑" w:eastAsia="微软雅黑" w:cs="微软雅黑"/>
          <w:color w:val="auto"/>
          <w:sz w:val="36"/>
        </w:rPr>
        <w:t>人：</w:t>
      </w:r>
      <w:r>
        <w:rPr>
          <w:rFonts w:hint="eastAsia" w:ascii="微软雅黑" w:hAnsi="微软雅黑" w:eastAsia="微软雅黑" w:cs="微软雅黑"/>
          <w:color w:val="auto"/>
          <w:sz w:val="36"/>
          <w:lang w:eastAsia="zh-CN"/>
        </w:rPr>
        <w:t>重庆市巴蜀小学校</w:t>
      </w:r>
    </w:p>
    <w:p w14:paraId="6AA70556">
      <w:pPr>
        <w:widowControl w:val="0"/>
        <w:kinsoku/>
        <w:wordWrap/>
        <w:overflowPunct/>
        <w:topLinePunct w:val="0"/>
        <w:autoSpaceDE/>
        <w:autoSpaceDN/>
        <w:bidi w:val="0"/>
        <w:spacing w:line="240" w:lineRule="auto"/>
        <w:jc w:val="center"/>
        <w:textAlignment w:val="auto"/>
        <w:outlineLvl w:val="9"/>
        <w:rPr>
          <w:rFonts w:hint="eastAsia" w:ascii="微软雅黑" w:hAnsi="微软雅黑" w:eastAsia="微软雅黑" w:cs="微软雅黑"/>
          <w:color w:val="auto"/>
          <w:sz w:val="36"/>
        </w:rPr>
      </w:pPr>
      <w:r>
        <w:rPr>
          <w:rFonts w:hint="eastAsia" w:ascii="微软雅黑" w:hAnsi="微软雅黑" w:eastAsia="微软雅黑" w:cs="微软雅黑"/>
          <w:color w:val="auto"/>
          <w:sz w:val="36"/>
        </w:rPr>
        <w:t>代理机构：重庆复林招标代理有限公司</w:t>
      </w:r>
    </w:p>
    <w:p w14:paraId="434677D4">
      <w:pPr>
        <w:widowControl w:val="0"/>
        <w:kinsoku/>
        <w:wordWrap/>
        <w:overflowPunct/>
        <w:topLinePunct w:val="0"/>
        <w:autoSpaceDE/>
        <w:autoSpaceDN/>
        <w:bidi w:val="0"/>
        <w:snapToGrid w:val="0"/>
        <w:spacing w:line="240" w:lineRule="auto"/>
        <w:jc w:val="center"/>
        <w:textAlignment w:val="auto"/>
        <w:outlineLvl w:val="9"/>
        <w:rPr>
          <w:rFonts w:hint="eastAsia" w:ascii="微软雅黑" w:hAnsi="微软雅黑" w:eastAsia="微软雅黑" w:cs="微软雅黑"/>
          <w:color w:val="auto"/>
          <w:sz w:val="36"/>
          <w:highlight w:val="none"/>
        </w:rPr>
        <w:sectPr>
          <w:headerReference r:id="rId4" w:type="first"/>
          <w:headerReference r:id="rId3" w:type="default"/>
          <w:footerReference r:id="rId5" w:type="default"/>
          <w:footerReference r:id="rId6" w:type="even"/>
          <w:pgSz w:w="11907" w:h="16840"/>
          <w:pgMar w:top="1134" w:right="1191" w:bottom="1134" w:left="1304" w:header="964" w:footer="992" w:gutter="0"/>
          <w:pgNumType w:start="1"/>
          <w:cols w:space="720" w:num="1"/>
          <w:titlePg/>
          <w:docGrid w:linePitch="312" w:charSpace="0"/>
        </w:sectPr>
      </w:pPr>
      <w:r>
        <w:rPr>
          <w:rFonts w:hint="eastAsia" w:ascii="微软雅黑" w:hAnsi="微软雅黑" w:eastAsia="微软雅黑" w:cs="微软雅黑"/>
          <w:color w:val="auto"/>
          <w:sz w:val="36"/>
          <w:highlight w:val="none"/>
        </w:rPr>
        <w:t>二〇二</w:t>
      </w:r>
      <w:r>
        <w:rPr>
          <w:rFonts w:hint="eastAsia" w:ascii="微软雅黑" w:hAnsi="微软雅黑" w:eastAsia="微软雅黑" w:cs="微软雅黑"/>
          <w:color w:val="auto"/>
          <w:sz w:val="36"/>
          <w:highlight w:val="none"/>
          <w:lang w:val="en-US" w:eastAsia="zh-CN"/>
        </w:rPr>
        <w:t>五</w:t>
      </w:r>
      <w:r>
        <w:rPr>
          <w:rFonts w:hint="eastAsia" w:ascii="微软雅黑" w:hAnsi="微软雅黑" w:eastAsia="微软雅黑" w:cs="微软雅黑"/>
          <w:color w:val="auto"/>
          <w:sz w:val="36"/>
          <w:highlight w:val="none"/>
        </w:rPr>
        <w:t>年</w:t>
      </w:r>
      <w:r>
        <w:rPr>
          <w:rFonts w:hint="eastAsia" w:ascii="微软雅黑" w:hAnsi="微软雅黑" w:eastAsia="微软雅黑" w:cs="微软雅黑"/>
          <w:color w:val="auto"/>
          <w:sz w:val="36"/>
          <w:highlight w:val="none"/>
          <w:lang w:val="en-US" w:eastAsia="zh-CN"/>
        </w:rPr>
        <w:t>六</w:t>
      </w:r>
      <w:r>
        <w:rPr>
          <w:rFonts w:hint="eastAsia" w:ascii="微软雅黑" w:hAnsi="微软雅黑" w:eastAsia="微软雅黑" w:cs="微软雅黑"/>
          <w:color w:val="auto"/>
          <w:sz w:val="36"/>
          <w:highlight w:val="none"/>
        </w:rPr>
        <w:t>月</w:t>
      </w:r>
    </w:p>
    <w:p w14:paraId="1C9EA381">
      <w:pPr>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sz w:val="44"/>
        </w:rPr>
      </w:pPr>
      <w:r>
        <w:rPr>
          <w:rFonts w:hint="eastAsia" w:ascii="微软雅黑" w:hAnsi="微软雅黑" w:eastAsia="微软雅黑" w:cs="微软雅黑"/>
          <w:color w:val="auto"/>
          <w:sz w:val="44"/>
        </w:rPr>
        <w:t>目  录</w:t>
      </w:r>
    </w:p>
    <w:p w14:paraId="7F2FAB32">
      <w:pPr>
        <w:pStyle w:val="16"/>
        <w:tabs>
          <w:tab w:val="right" w:leader="dot" w:pos="9412"/>
          <w:tab w:val="clear" w:pos="1260"/>
          <w:tab w:val="clear" w:pos="1685"/>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 TOC \o "1-2" \h \z </w:instrText>
      </w:r>
      <w:r>
        <w:rPr>
          <w:rFonts w:hint="eastAsia" w:ascii="微软雅黑" w:hAnsi="微软雅黑" w:eastAsia="微软雅黑" w:cs="微软雅黑"/>
          <w:color w:val="auto"/>
          <w:sz w:val="21"/>
          <w:szCs w:val="21"/>
        </w:rPr>
        <w:fldChar w:fldCharType="separate"/>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_Toc5874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第一篇 比选邀请书</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_Toc5874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- 3 -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6CCAD88F">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_Toc16189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一、比选项目内容</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_Toc16189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- 3 -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2462D6EE">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_Toc26076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二、资金来源</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_Toc26076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- 3 -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3E4F6C49">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_Toc15022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三、</w:t>
      </w:r>
      <w:r>
        <w:rPr>
          <w:rFonts w:hint="eastAsia" w:ascii="微软雅黑" w:hAnsi="微软雅黑" w:eastAsia="微软雅黑" w:cs="微软雅黑"/>
          <w:sz w:val="24"/>
          <w:szCs w:val="24"/>
          <w:lang w:eastAsia="zh-CN"/>
        </w:rPr>
        <w:t>竞选人</w:t>
      </w:r>
      <w:r>
        <w:rPr>
          <w:rFonts w:hint="eastAsia" w:ascii="微软雅黑" w:hAnsi="微软雅黑" w:eastAsia="微软雅黑" w:cs="微软雅黑"/>
          <w:sz w:val="24"/>
          <w:szCs w:val="24"/>
        </w:rPr>
        <w:t>资格要求</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_Toc15022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- 3 -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05076AF3">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_Toc11417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四、投标、开标有关说明</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_Toc11417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- 3 -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68A3FF48">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_Toc26215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五、</w:t>
      </w:r>
      <w:r>
        <w:rPr>
          <w:rFonts w:hint="eastAsia" w:ascii="微软雅黑" w:hAnsi="微软雅黑" w:eastAsia="微软雅黑" w:cs="微软雅黑"/>
          <w:sz w:val="24"/>
          <w:szCs w:val="24"/>
          <w:lang w:eastAsia="zh-CN"/>
        </w:rPr>
        <w:t>比选申请保证金</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_Toc26215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- 4 -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781BE462">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_Toc10303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六、</w:t>
      </w:r>
      <w:r>
        <w:rPr>
          <w:rFonts w:hint="eastAsia" w:ascii="微软雅黑" w:hAnsi="微软雅黑" w:eastAsia="微软雅黑" w:cs="微软雅黑"/>
          <w:sz w:val="24"/>
          <w:szCs w:val="24"/>
          <w:lang w:eastAsia="zh-CN"/>
        </w:rPr>
        <w:t>比选申请有关规定</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_Toc10303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- 4 -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6F7348CF">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_Toc31515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lang w:eastAsia="zh-CN"/>
        </w:rPr>
        <w:t>七</w:t>
      </w:r>
      <w:r>
        <w:rPr>
          <w:rFonts w:hint="eastAsia" w:ascii="微软雅黑" w:hAnsi="微软雅黑" w:eastAsia="微软雅黑" w:cs="微软雅黑"/>
          <w:sz w:val="24"/>
          <w:szCs w:val="24"/>
        </w:rPr>
        <w:t>、联系方式</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_Toc31515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- 4 -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2243226D">
      <w:pPr>
        <w:pStyle w:val="16"/>
        <w:tabs>
          <w:tab w:val="right" w:leader="dot" w:pos="9412"/>
          <w:tab w:val="clear" w:pos="1260"/>
          <w:tab w:val="clear" w:pos="1685"/>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_Toc18122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xml:space="preserve">第二篇 </w:t>
      </w:r>
      <w:r>
        <w:rPr>
          <w:rFonts w:hint="eastAsia" w:ascii="微软雅黑" w:hAnsi="微软雅黑" w:eastAsia="微软雅黑" w:cs="微软雅黑"/>
          <w:sz w:val="24"/>
          <w:szCs w:val="24"/>
          <w:lang w:eastAsia="zh-CN"/>
        </w:rPr>
        <w:t>项目技术需求</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_Toc18122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- 7 -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19DD2415">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_Toc11944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highlight w:val="none"/>
        </w:rPr>
        <w:t>一、比选项目</w:t>
      </w:r>
      <w:r>
        <w:rPr>
          <w:rFonts w:hint="eastAsia" w:ascii="微软雅黑" w:hAnsi="微软雅黑" w:eastAsia="微软雅黑" w:cs="微软雅黑"/>
          <w:sz w:val="24"/>
          <w:szCs w:val="24"/>
          <w:highlight w:val="none"/>
          <w:lang w:eastAsia="zh-CN"/>
        </w:rPr>
        <w:t>一览表</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_Toc11944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- 7 -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27E2F931">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_Toc3904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二、</w:t>
      </w:r>
      <w:r>
        <w:rPr>
          <w:rFonts w:hint="eastAsia" w:ascii="微软雅黑" w:hAnsi="微软雅黑" w:eastAsia="微软雅黑" w:cs="微软雅黑"/>
          <w:sz w:val="24"/>
          <w:szCs w:val="24"/>
          <w:lang w:eastAsia="zh-CN"/>
        </w:rPr>
        <w:t>项目具体</w:t>
      </w:r>
      <w:r>
        <w:rPr>
          <w:rFonts w:hint="eastAsia" w:ascii="微软雅黑" w:hAnsi="微软雅黑" w:eastAsia="微软雅黑" w:cs="微软雅黑"/>
          <w:sz w:val="24"/>
          <w:szCs w:val="24"/>
        </w:rPr>
        <w:t>要求</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_Toc3904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- 7 -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35C62C5E">
      <w:pPr>
        <w:pStyle w:val="16"/>
        <w:tabs>
          <w:tab w:val="right" w:leader="dot" w:pos="9412"/>
          <w:tab w:val="clear" w:pos="1260"/>
          <w:tab w:val="clear" w:pos="1685"/>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_Toc31245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第三篇  项目商务要求</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_Toc31245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- 11 -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28ADE041">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_Toc21590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sz w:val="24"/>
          <w:szCs w:val="24"/>
          <w:highlight w:val="none"/>
        </w:rPr>
        <w:t>一、交货时间、交货地点及验收方式</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_Toc21590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- 11 -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4611B5F6">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_Toc29725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sz w:val="24"/>
          <w:szCs w:val="24"/>
          <w:highlight w:val="none"/>
        </w:rPr>
        <w:t>二、质量保证及售后服务</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_Toc29725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- 11 -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7FDA1C8A">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_Toc19670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sz w:val="24"/>
          <w:szCs w:val="24"/>
          <w:highlight w:val="none"/>
        </w:rPr>
        <w:t>三、报价</w:t>
      </w:r>
      <w:r>
        <w:rPr>
          <w:rFonts w:hint="eastAsia" w:ascii="微软雅黑" w:hAnsi="微软雅黑" w:eastAsia="微软雅黑" w:cs="微软雅黑"/>
          <w:bCs/>
          <w:sz w:val="24"/>
          <w:szCs w:val="24"/>
          <w:highlight w:val="none"/>
          <w:lang w:val="en-US" w:eastAsia="zh-CN"/>
        </w:rPr>
        <w:t>要求</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_Toc19670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- 12 -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644DC4A4">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_Toc3756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sz w:val="24"/>
          <w:szCs w:val="24"/>
          <w:highlight w:val="none"/>
        </w:rPr>
        <w:t>四、付款方式</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_Toc3756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- 12 -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09482C12">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_Toc18581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sz w:val="24"/>
          <w:szCs w:val="24"/>
          <w:highlight w:val="none"/>
        </w:rPr>
        <w:t>五、</w:t>
      </w:r>
      <w:r>
        <w:rPr>
          <w:rFonts w:hint="eastAsia" w:ascii="微软雅黑" w:hAnsi="微软雅黑" w:eastAsia="微软雅黑" w:cs="微软雅黑"/>
          <w:bCs/>
          <w:sz w:val="24"/>
          <w:szCs w:val="24"/>
          <w:highlight w:val="none"/>
          <w:lang w:val="en-US" w:eastAsia="zh-CN"/>
        </w:rPr>
        <w:t>培训</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_Toc18581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- 12 -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3F16B187">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_Toc12877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sz w:val="24"/>
          <w:szCs w:val="24"/>
          <w:highlight w:val="none"/>
          <w:lang w:val="en-US" w:eastAsia="zh-CN"/>
        </w:rPr>
        <w:t>六</w:t>
      </w:r>
      <w:r>
        <w:rPr>
          <w:rFonts w:hint="eastAsia" w:ascii="微软雅黑" w:hAnsi="微软雅黑" w:eastAsia="微软雅黑" w:cs="微软雅黑"/>
          <w:bCs/>
          <w:sz w:val="24"/>
          <w:szCs w:val="24"/>
          <w:highlight w:val="none"/>
        </w:rPr>
        <w:t>、知识产权</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_Toc12877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- 12 -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19937420">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_Toc11707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sz w:val="24"/>
          <w:szCs w:val="24"/>
          <w:highlight w:val="none"/>
          <w:lang w:val="en-US" w:eastAsia="zh-CN"/>
        </w:rPr>
        <w:t>七</w:t>
      </w:r>
      <w:r>
        <w:rPr>
          <w:rFonts w:hint="eastAsia" w:ascii="微软雅黑" w:hAnsi="微软雅黑" w:eastAsia="微软雅黑" w:cs="微软雅黑"/>
          <w:bCs/>
          <w:sz w:val="24"/>
          <w:szCs w:val="24"/>
          <w:highlight w:val="none"/>
        </w:rPr>
        <w:t>、其他</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_Toc11707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- 12 -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4A7D5FCB">
      <w:pPr>
        <w:pStyle w:val="16"/>
        <w:tabs>
          <w:tab w:val="right" w:leader="dot" w:pos="9412"/>
          <w:tab w:val="clear" w:pos="1260"/>
          <w:tab w:val="clear" w:pos="1685"/>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_Toc21724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第四篇  资格审查及评标办法</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_Toc21724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- 13 -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7F7B7D1A">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_Toc2475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一、资格审查</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_Toc2475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- 13 -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602E3567">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_Toc18783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二、评标方法</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_Toc18783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- 13 -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1383E6EC">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_Toc6606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highlight w:val="none"/>
        </w:rPr>
        <w:t>三、评标标准</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_Toc6606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- 14 -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4C484D7A">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_Toc15376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四、无效投标条款</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_Toc15376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- 16 -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1F7602D9">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_Toc5130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五、废标条款</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_Toc5130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- 16 -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32651B16">
      <w:pPr>
        <w:pStyle w:val="16"/>
        <w:tabs>
          <w:tab w:val="right" w:leader="dot" w:pos="9412"/>
          <w:tab w:val="clear" w:pos="1260"/>
          <w:tab w:val="clear" w:pos="1685"/>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_Toc9098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xml:space="preserve">第五篇  </w:t>
      </w:r>
      <w:r>
        <w:rPr>
          <w:rFonts w:hint="eastAsia" w:ascii="微软雅黑" w:hAnsi="微软雅黑" w:eastAsia="微软雅黑" w:cs="微软雅黑"/>
          <w:sz w:val="24"/>
          <w:szCs w:val="24"/>
          <w:lang w:eastAsia="zh-CN"/>
        </w:rPr>
        <w:t>竞选人</w:t>
      </w:r>
      <w:r>
        <w:rPr>
          <w:rFonts w:hint="eastAsia" w:ascii="微软雅黑" w:hAnsi="微软雅黑" w:eastAsia="微软雅黑" w:cs="微软雅黑"/>
          <w:sz w:val="24"/>
          <w:szCs w:val="24"/>
        </w:rPr>
        <w:t>须知</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_Toc9098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- 17 -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2E4FCA38">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_Toc29621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一、</w:t>
      </w:r>
      <w:r>
        <w:rPr>
          <w:rFonts w:hint="eastAsia" w:ascii="微软雅黑" w:hAnsi="微软雅黑" w:eastAsia="微软雅黑" w:cs="微软雅黑"/>
          <w:sz w:val="24"/>
          <w:szCs w:val="24"/>
          <w:lang w:eastAsia="zh-CN"/>
        </w:rPr>
        <w:t>竞选人</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_Toc29621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- 17 -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5279FD9B">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_Toc30819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二、比选文件</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_Toc30819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- 17 -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23A756C3">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_Toc30520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三、</w:t>
      </w:r>
      <w:r>
        <w:rPr>
          <w:rFonts w:hint="eastAsia" w:ascii="微软雅黑" w:hAnsi="微软雅黑" w:eastAsia="微软雅黑" w:cs="微软雅黑"/>
          <w:sz w:val="24"/>
          <w:szCs w:val="24"/>
          <w:lang w:eastAsia="zh-CN"/>
        </w:rPr>
        <w:t>响应文件</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_Toc30520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- 17 -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1847BBB4">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_Toc20172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四、开标</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_Toc20172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- 19 -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5CF21B5D">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_Toc7110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五、评标</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_Toc7110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- 19 -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4FA3824A">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_Toc2533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六、定标</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_Toc2533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- 20 -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28EF297F">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_Toc4051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七、</w:t>
      </w:r>
      <w:r>
        <w:rPr>
          <w:rFonts w:hint="eastAsia" w:ascii="微软雅黑" w:hAnsi="微软雅黑" w:eastAsia="微软雅黑" w:cs="微软雅黑"/>
          <w:sz w:val="24"/>
          <w:szCs w:val="24"/>
          <w:lang w:eastAsia="zh-CN"/>
        </w:rPr>
        <w:t>中选</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_Toc4051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- 20 -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48AD7CFB">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_Toc24287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八、询问、质疑和投诉</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_Toc24287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- 20 -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6E6D24B4">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_Toc6696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九、</w:t>
      </w:r>
      <w:r>
        <w:rPr>
          <w:rFonts w:hint="eastAsia" w:ascii="微软雅黑" w:hAnsi="微软雅黑" w:eastAsia="微软雅黑" w:cs="微软雅黑"/>
          <w:sz w:val="24"/>
          <w:szCs w:val="24"/>
          <w:lang w:eastAsia="zh-CN"/>
        </w:rPr>
        <w:t>代理服务费</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_Toc6696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- 20 -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5BCCCD6D">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_Toc20018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lang w:eastAsia="zh-CN"/>
        </w:rPr>
        <w:t>十</w:t>
      </w:r>
      <w:r>
        <w:rPr>
          <w:rFonts w:hint="eastAsia" w:ascii="微软雅黑" w:hAnsi="微软雅黑" w:eastAsia="微软雅黑" w:cs="微软雅黑"/>
          <w:sz w:val="24"/>
          <w:szCs w:val="24"/>
        </w:rPr>
        <w:t>、签订合同</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_Toc20018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- 21 -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7D0EDCFA">
      <w:pPr>
        <w:pStyle w:val="16"/>
        <w:tabs>
          <w:tab w:val="right" w:leader="dot" w:pos="9412"/>
          <w:tab w:val="clear" w:pos="1260"/>
          <w:tab w:val="clear" w:pos="1685"/>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_Toc8914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sz w:val="24"/>
          <w:szCs w:val="24"/>
          <w:lang w:val="en-US" w:eastAsia="zh-CN"/>
        </w:rPr>
        <w:t>第六篇  合同主要条款和格式合同（样本）</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_Toc8914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- 22 -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24177753">
      <w:pPr>
        <w:pStyle w:val="16"/>
        <w:tabs>
          <w:tab w:val="right" w:leader="dot" w:pos="9412"/>
          <w:tab w:val="clear" w:pos="1260"/>
          <w:tab w:val="clear" w:pos="1685"/>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_Toc11113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bCs/>
          <w:sz w:val="24"/>
          <w:szCs w:val="24"/>
          <w:lang w:val="en-US" w:eastAsia="zh-CN"/>
        </w:rPr>
        <w:t>第七篇  响应文件编制要求</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_Toc11113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- 24 -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6586AE6B">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_Toc13365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一、经济文件</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_Toc13365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- 25 -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59B3CDA9">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_Toc20554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二、</w:t>
      </w:r>
      <w:r>
        <w:rPr>
          <w:rFonts w:hint="eastAsia" w:ascii="微软雅黑" w:hAnsi="微软雅黑" w:eastAsia="微软雅黑" w:cs="微软雅黑"/>
          <w:sz w:val="24"/>
          <w:szCs w:val="24"/>
          <w:lang w:eastAsia="zh-CN"/>
        </w:rPr>
        <w:t>技术</w:t>
      </w:r>
      <w:r>
        <w:rPr>
          <w:rFonts w:hint="eastAsia" w:ascii="微软雅黑" w:hAnsi="微软雅黑" w:eastAsia="微软雅黑" w:cs="微软雅黑"/>
          <w:sz w:val="24"/>
          <w:szCs w:val="24"/>
        </w:rPr>
        <w:t>文件</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_Toc20554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- 27 -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68A4C0E3">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_Toc15885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三、商务文件</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_Toc15885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- 28 -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615BD4DA">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_Toc15987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四、其他</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_Toc15987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- 30 -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652E1E37">
      <w:pPr>
        <w:pStyle w:val="18"/>
        <w:tabs>
          <w:tab w:val="right" w:leader="dot" w:pos="9412"/>
          <w:tab w:val="clear" w:pos="8400"/>
        </w:tabs>
        <w:kinsoku/>
        <w:wordWrap/>
        <w:overflowPunct/>
        <w:topLinePunct w:val="0"/>
        <w:autoSpaceDE/>
        <w:autoSpaceDN/>
        <w:bidi w:val="0"/>
        <w:spacing w:line="240" w:lineRule="auto"/>
        <w:rPr>
          <w:rFonts w:hint="eastAsia" w:ascii="微软雅黑" w:hAnsi="微软雅黑" w:eastAsia="微软雅黑" w:cs="微软雅黑"/>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sz w:val="24"/>
          <w:szCs w:val="24"/>
        </w:rPr>
        <w:instrText xml:space="preserve"> HYPERLINK \l _Toc28963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五、资格文件</w:t>
      </w:r>
      <w:r>
        <w:rPr>
          <w:rFonts w:hint="eastAsia" w:ascii="微软雅黑" w:hAnsi="微软雅黑" w:eastAsia="微软雅黑" w:cs="微软雅黑"/>
          <w:sz w:val="24"/>
          <w:szCs w:val="24"/>
        </w:rPr>
        <w:tab/>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PAGEREF _Toc28963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- 31 -</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auto"/>
          <w:sz w:val="24"/>
          <w:szCs w:val="24"/>
        </w:rPr>
        <w:fldChar w:fldCharType="end"/>
      </w:r>
    </w:p>
    <w:p w14:paraId="34FD6B39">
      <w:pPr>
        <w:pStyle w:val="16"/>
        <w:widowControl w:val="0"/>
        <w:kinsoku/>
        <w:wordWrap/>
        <w:overflowPunct/>
        <w:topLinePunct w:val="0"/>
        <w:autoSpaceDE/>
        <w:autoSpaceDN/>
        <w:bidi w:val="0"/>
        <w:spacing w:line="240" w:lineRule="auto"/>
        <w:ind w:firstLine="0" w:firstLineChars="0"/>
        <w:textAlignment w:val="auto"/>
        <w:rPr>
          <w:rFonts w:hint="eastAsia" w:ascii="微软雅黑" w:hAnsi="微软雅黑" w:eastAsia="微软雅黑" w:cs="微软雅黑"/>
          <w:color w:val="auto"/>
          <w:sz w:val="32"/>
        </w:rPr>
        <w:sectPr>
          <w:pgSz w:w="11907" w:h="16840"/>
          <w:pgMar w:top="1134" w:right="1191" w:bottom="1134" w:left="1304" w:header="964" w:footer="992" w:gutter="0"/>
          <w:pgNumType w:fmt="numberInDash" w:start="1"/>
          <w:cols w:space="720" w:num="1"/>
          <w:docGrid w:linePitch="312" w:charSpace="0"/>
        </w:sectPr>
      </w:pPr>
      <w:r>
        <w:rPr>
          <w:rFonts w:hint="eastAsia" w:ascii="微软雅黑" w:hAnsi="微软雅黑" w:eastAsia="微软雅黑" w:cs="微软雅黑"/>
          <w:color w:val="auto"/>
          <w:szCs w:val="21"/>
        </w:rPr>
        <w:fldChar w:fldCharType="end"/>
      </w:r>
    </w:p>
    <w:p w14:paraId="388F7994">
      <w:pPr>
        <w:pStyle w:val="2"/>
        <w:widowControl w:val="0"/>
        <w:kinsoku/>
        <w:wordWrap/>
        <w:overflowPunct/>
        <w:topLinePunct w:val="0"/>
        <w:autoSpaceDE/>
        <w:autoSpaceDN/>
        <w:bidi w:val="0"/>
        <w:spacing w:before="0" w:beforeLines="0" w:after="0" w:afterLines="0" w:line="240" w:lineRule="auto"/>
        <w:textAlignment w:val="auto"/>
        <w:rPr>
          <w:rFonts w:hint="eastAsia" w:ascii="微软雅黑" w:hAnsi="微软雅黑" w:eastAsia="微软雅黑" w:cs="微软雅黑"/>
          <w:b/>
          <w:color w:val="auto"/>
        </w:rPr>
      </w:pPr>
      <w:bookmarkStart w:id="0" w:name="_Toc5874"/>
      <w:r>
        <w:rPr>
          <w:rFonts w:hint="eastAsia" w:ascii="微软雅黑" w:hAnsi="微软雅黑" w:eastAsia="微软雅黑" w:cs="微软雅黑"/>
          <w:b/>
          <w:color w:val="auto"/>
        </w:rPr>
        <w:t>第一篇 比选邀请书</w:t>
      </w:r>
      <w:bookmarkEnd w:id="0"/>
    </w:p>
    <w:p w14:paraId="144E7A0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重庆复林招标代理有限公司受</w:t>
      </w:r>
      <w:r>
        <w:rPr>
          <w:rFonts w:hint="eastAsia" w:ascii="微软雅黑" w:hAnsi="微软雅黑" w:eastAsia="微软雅黑" w:cs="微软雅黑"/>
          <w:color w:val="auto"/>
          <w:sz w:val="24"/>
          <w:szCs w:val="24"/>
          <w:lang w:eastAsia="zh-CN"/>
        </w:rPr>
        <w:t>重庆市巴蜀小学校</w:t>
      </w:r>
      <w:r>
        <w:rPr>
          <w:rFonts w:hint="eastAsia" w:ascii="微软雅黑" w:hAnsi="微软雅黑" w:eastAsia="微软雅黑" w:cs="微软雅黑"/>
          <w:color w:val="auto"/>
          <w:sz w:val="24"/>
          <w:szCs w:val="24"/>
        </w:rPr>
        <w:t>（以下简称：</w:t>
      </w:r>
      <w:r>
        <w:rPr>
          <w:rFonts w:hint="eastAsia" w:ascii="微软雅黑" w:hAnsi="微软雅黑" w:eastAsia="微软雅黑" w:cs="微软雅黑"/>
          <w:color w:val="auto"/>
          <w:sz w:val="24"/>
          <w:szCs w:val="24"/>
          <w:lang w:eastAsia="zh-CN"/>
        </w:rPr>
        <w:t>比选人</w:t>
      </w:r>
      <w:r>
        <w:rPr>
          <w:rFonts w:hint="eastAsia" w:ascii="微软雅黑" w:hAnsi="微软雅黑" w:eastAsia="微软雅黑" w:cs="微软雅黑"/>
          <w:color w:val="auto"/>
          <w:sz w:val="24"/>
          <w:szCs w:val="24"/>
        </w:rPr>
        <w:t>）的委托，对</w:t>
      </w:r>
      <w:r>
        <w:rPr>
          <w:rFonts w:hint="eastAsia" w:ascii="微软雅黑" w:hAnsi="微软雅黑" w:eastAsia="微软雅黑" w:cs="微软雅黑"/>
          <w:color w:val="auto"/>
          <w:sz w:val="24"/>
          <w:szCs w:val="24"/>
          <w:highlight w:val="none"/>
          <w:lang w:val="en-US" w:eastAsia="zh-CN"/>
        </w:rPr>
        <w:t>巴蜀小学跨学科主题学习——生活实践育人体验空间餐桌家具采购</w:t>
      </w:r>
      <w:r>
        <w:rPr>
          <w:rFonts w:hint="eastAsia" w:ascii="微软雅黑" w:hAnsi="微软雅黑" w:eastAsia="微软雅黑" w:cs="微软雅黑"/>
          <w:color w:val="auto"/>
          <w:sz w:val="24"/>
          <w:szCs w:val="24"/>
        </w:rPr>
        <w:t>项目进行比选，欢迎有资格的</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参加投标。</w:t>
      </w:r>
    </w:p>
    <w:p w14:paraId="1E8BA7CF">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rPr>
      </w:pPr>
      <w:bookmarkStart w:id="1" w:name="_Toc16189"/>
      <w:r>
        <w:rPr>
          <w:rFonts w:hint="eastAsia" w:ascii="微软雅黑" w:hAnsi="微软雅黑" w:eastAsia="微软雅黑" w:cs="微软雅黑"/>
          <w:b/>
          <w:color w:val="auto"/>
          <w:sz w:val="24"/>
        </w:rPr>
        <w:t>一、比选项目内容</w:t>
      </w:r>
      <w:bookmarkEnd w:id="1"/>
    </w:p>
    <w:tbl>
      <w:tblPr>
        <w:tblStyle w:val="19"/>
        <w:tblW w:w="8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1151"/>
        <w:gridCol w:w="1719"/>
        <w:gridCol w:w="2167"/>
      </w:tblGrid>
      <w:tr w14:paraId="06D0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3652" w:type="dxa"/>
            <w:noWrap w:val="0"/>
            <w:vAlign w:val="center"/>
          </w:tcPr>
          <w:p w14:paraId="3EDF9D70">
            <w:pPr>
              <w:pStyle w:val="9"/>
              <w:widowControl w:val="0"/>
              <w:kinsoku/>
              <w:wordWrap/>
              <w:overflowPunct/>
              <w:topLinePunct w:val="0"/>
              <w:autoSpaceDE/>
              <w:autoSpaceDN/>
              <w:bidi w:val="0"/>
              <w:spacing w:line="240" w:lineRule="auto"/>
              <w:ind w:left="0"/>
              <w:jc w:val="center"/>
              <w:textAlignment w:val="auto"/>
              <w:outlineLvl w:val="0"/>
              <w:rPr>
                <w:rFonts w:hint="eastAsia" w:ascii="微软雅黑" w:hAnsi="微软雅黑" w:eastAsia="微软雅黑" w:cs="微软雅黑"/>
                <w:b/>
                <w:color w:val="auto"/>
                <w:sz w:val="21"/>
                <w:szCs w:val="21"/>
                <w:highlight w:val="yellow"/>
              </w:rPr>
            </w:pPr>
            <w:r>
              <w:rPr>
                <w:rFonts w:hint="eastAsia" w:ascii="微软雅黑" w:hAnsi="微软雅黑" w:eastAsia="微软雅黑" w:cs="微软雅黑"/>
                <w:b/>
                <w:color w:val="auto"/>
                <w:sz w:val="21"/>
                <w:szCs w:val="21"/>
                <w:highlight w:val="none"/>
                <w:lang w:eastAsia="zh-CN"/>
              </w:rPr>
              <w:t>项目</w:t>
            </w:r>
            <w:r>
              <w:rPr>
                <w:rFonts w:hint="eastAsia" w:ascii="微软雅黑" w:hAnsi="微软雅黑" w:eastAsia="微软雅黑" w:cs="微软雅黑"/>
                <w:b/>
                <w:color w:val="auto"/>
                <w:sz w:val="21"/>
                <w:szCs w:val="21"/>
                <w:highlight w:val="none"/>
              </w:rPr>
              <w:t>名称</w:t>
            </w:r>
          </w:p>
        </w:tc>
        <w:tc>
          <w:tcPr>
            <w:tcW w:w="1151" w:type="dxa"/>
            <w:noWrap w:val="0"/>
            <w:vAlign w:val="center"/>
          </w:tcPr>
          <w:p w14:paraId="222A0F3C">
            <w:pPr>
              <w:pStyle w:val="9"/>
              <w:widowControl w:val="0"/>
              <w:kinsoku/>
              <w:wordWrap/>
              <w:overflowPunct/>
              <w:topLinePunct w:val="0"/>
              <w:autoSpaceDE/>
              <w:autoSpaceDN/>
              <w:bidi w:val="0"/>
              <w:spacing w:line="240" w:lineRule="auto"/>
              <w:ind w:left="0"/>
              <w:jc w:val="center"/>
              <w:textAlignment w:val="auto"/>
              <w:outlineLvl w:val="0"/>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最高限价</w:t>
            </w:r>
          </w:p>
          <w:p w14:paraId="14022328">
            <w:pPr>
              <w:pStyle w:val="9"/>
              <w:widowControl w:val="0"/>
              <w:kinsoku/>
              <w:wordWrap/>
              <w:overflowPunct/>
              <w:topLinePunct w:val="0"/>
              <w:autoSpaceDE/>
              <w:autoSpaceDN/>
              <w:bidi w:val="0"/>
              <w:spacing w:line="240" w:lineRule="auto"/>
              <w:ind w:left="0"/>
              <w:jc w:val="center"/>
              <w:textAlignment w:val="auto"/>
              <w:outlineLvl w:val="0"/>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（万元）</w:t>
            </w:r>
          </w:p>
        </w:tc>
        <w:tc>
          <w:tcPr>
            <w:tcW w:w="1719" w:type="dxa"/>
            <w:noWrap w:val="0"/>
            <w:vAlign w:val="center"/>
          </w:tcPr>
          <w:p w14:paraId="33606FE3">
            <w:pPr>
              <w:pStyle w:val="9"/>
              <w:widowControl w:val="0"/>
              <w:kinsoku/>
              <w:wordWrap/>
              <w:overflowPunct/>
              <w:topLinePunct w:val="0"/>
              <w:autoSpaceDE/>
              <w:autoSpaceDN/>
              <w:bidi w:val="0"/>
              <w:spacing w:line="240" w:lineRule="auto"/>
              <w:ind w:left="0"/>
              <w:jc w:val="center"/>
              <w:textAlignment w:val="auto"/>
              <w:outlineLvl w:val="0"/>
              <w:rPr>
                <w:rFonts w:hint="eastAsia" w:ascii="微软雅黑" w:hAnsi="微软雅黑" w:eastAsia="微软雅黑" w:cs="微软雅黑"/>
                <w:b/>
                <w:color w:val="auto"/>
                <w:sz w:val="21"/>
                <w:szCs w:val="21"/>
                <w:highlight w:val="none"/>
                <w:lang w:eastAsia="zh-CN"/>
              </w:rPr>
            </w:pPr>
            <w:r>
              <w:rPr>
                <w:rFonts w:hint="eastAsia" w:ascii="微软雅黑" w:hAnsi="微软雅黑" w:eastAsia="微软雅黑" w:cs="微软雅黑"/>
                <w:b/>
                <w:color w:val="auto"/>
                <w:sz w:val="21"/>
                <w:szCs w:val="21"/>
                <w:highlight w:val="none"/>
                <w:lang w:eastAsia="zh-CN"/>
              </w:rPr>
              <w:t>比选申请保证金</w:t>
            </w:r>
          </w:p>
          <w:p w14:paraId="13D6CA68">
            <w:pPr>
              <w:pStyle w:val="9"/>
              <w:widowControl w:val="0"/>
              <w:kinsoku/>
              <w:wordWrap/>
              <w:overflowPunct/>
              <w:topLinePunct w:val="0"/>
              <w:autoSpaceDE/>
              <w:autoSpaceDN/>
              <w:bidi w:val="0"/>
              <w:spacing w:line="240" w:lineRule="auto"/>
              <w:ind w:left="0"/>
              <w:jc w:val="center"/>
              <w:textAlignment w:val="auto"/>
              <w:outlineLvl w:val="0"/>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（万元）</w:t>
            </w:r>
          </w:p>
        </w:tc>
        <w:tc>
          <w:tcPr>
            <w:tcW w:w="2167" w:type="dxa"/>
            <w:noWrap w:val="0"/>
            <w:vAlign w:val="center"/>
          </w:tcPr>
          <w:p w14:paraId="56F5BF94">
            <w:pPr>
              <w:pStyle w:val="9"/>
              <w:widowControl w:val="0"/>
              <w:kinsoku/>
              <w:wordWrap/>
              <w:overflowPunct/>
              <w:topLinePunct w:val="0"/>
              <w:autoSpaceDE/>
              <w:autoSpaceDN/>
              <w:bidi w:val="0"/>
              <w:spacing w:line="240" w:lineRule="auto"/>
              <w:ind w:left="0"/>
              <w:jc w:val="center"/>
              <w:textAlignment w:val="auto"/>
              <w:outlineLvl w:val="0"/>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lang w:eastAsia="zh-CN"/>
              </w:rPr>
              <w:t>中选人</w:t>
            </w:r>
            <w:r>
              <w:rPr>
                <w:rFonts w:hint="eastAsia" w:ascii="微软雅黑" w:hAnsi="微软雅黑" w:eastAsia="微软雅黑" w:cs="微软雅黑"/>
                <w:b/>
                <w:color w:val="auto"/>
                <w:sz w:val="21"/>
                <w:szCs w:val="21"/>
                <w:highlight w:val="none"/>
              </w:rPr>
              <w:t>数量（名）</w:t>
            </w:r>
          </w:p>
        </w:tc>
      </w:tr>
      <w:tr w14:paraId="0B21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3652" w:type="dxa"/>
            <w:noWrap w:val="0"/>
            <w:vAlign w:val="center"/>
          </w:tcPr>
          <w:p w14:paraId="028C1512">
            <w:pPr>
              <w:pStyle w:val="5"/>
              <w:widowControl w:val="0"/>
              <w:kinsoku/>
              <w:wordWrap/>
              <w:overflowPunct/>
              <w:topLinePunct w:val="0"/>
              <w:autoSpaceDE/>
              <w:autoSpaceDN/>
              <w:bidi w:val="0"/>
              <w:spacing w:line="240" w:lineRule="auto"/>
              <w:ind w:firstLine="0"/>
              <w:jc w:val="center"/>
              <w:textAlignment w:val="auto"/>
              <w:outlineLvl w:val="0"/>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巴蜀小学跨学科主题学习——生活实践育人体验空间餐桌家具采购</w:t>
            </w:r>
          </w:p>
        </w:tc>
        <w:tc>
          <w:tcPr>
            <w:tcW w:w="1151" w:type="dxa"/>
            <w:noWrap w:val="0"/>
            <w:vAlign w:val="center"/>
          </w:tcPr>
          <w:p w14:paraId="297AD2DF">
            <w:pPr>
              <w:pStyle w:val="9"/>
              <w:widowControl w:val="0"/>
              <w:kinsoku/>
              <w:wordWrap/>
              <w:overflowPunct/>
              <w:topLinePunct w:val="0"/>
              <w:autoSpaceDE/>
              <w:autoSpaceDN/>
              <w:bidi w:val="0"/>
              <w:spacing w:line="240" w:lineRule="auto"/>
              <w:ind w:left="0"/>
              <w:jc w:val="center"/>
              <w:textAlignment w:val="auto"/>
              <w:outlineLvl w:val="0"/>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26.96</w:t>
            </w:r>
          </w:p>
        </w:tc>
        <w:tc>
          <w:tcPr>
            <w:tcW w:w="1719" w:type="dxa"/>
            <w:noWrap w:val="0"/>
            <w:vAlign w:val="center"/>
          </w:tcPr>
          <w:p w14:paraId="73D5C10A">
            <w:pPr>
              <w:pStyle w:val="5"/>
              <w:widowControl w:val="0"/>
              <w:kinsoku/>
              <w:wordWrap/>
              <w:overflowPunct/>
              <w:topLinePunct w:val="0"/>
              <w:autoSpaceDE/>
              <w:autoSpaceDN/>
              <w:bidi w:val="0"/>
              <w:spacing w:line="240" w:lineRule="auto"/>
              <w:ind w:firstLine="0" w:firstLineChars="0"/>
              <w:jc w:val="center"/>
              <w:textAlignment w:val="auto"/>
              <w:outlineLvl w:val="0"/>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kern w:val="2"/>
                <w:sz w:val="21"/>
                <w:szCs w:val="21"/>
                <w:highlight w:val="none"/>
                <w:lang w:val="en-US" w:eastAsia="zh-CN" w:bidi="ar-SA"/>
              </w:rPr>
              <w:t>0.53</w:t>
            </w:r>
          </w:p>
        </w:tc>
        <w:tc>
          <w:tcPr>
            <w:tcW w:w="2167" w:type="dxa"/>
            <w:noWrap w:val="0"/>
            <w:vAlign w:val="center"/>
          </w:tcPr>
          <w:p w14:paraId="2D54F5AC">
            <w:pPr>
              <w:pStyle w:val="9"/>
              <w:widowControl w:val="0"/>
              <w:kinsoku/>
              <w:wordWrap/>
              <w:overflowPunct/>
              <w:topLinePunct w:val="0"/>
              <w:autoSpaceDE/>
              <w:autoSpaceDN/>
              <w:bidi w:val="0"/>
              <w:spacing w:line="240" w:lineRule="auto"/>
              <w:ind w:left="0" w:leftChars="0"/>
              <w:jc w:val="center"/>
              <w:textAlignment w:val="auto"/>
              <w:outlineLvl w:val="0"/>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w:t>
            </w:r>
          </w:p>
        </w:tc>
      </w:tr>
    </w:tbl>
    <w:p w14:paraId="7D010DC0">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rPr>
      </w:pPr>
      <w:bookmarkStart w:id="2" w:name="_Toc26076"/>
      <w:r>
        <w:rPr>
          <w:rFonts w:hint="eastAsia" w:ascii="微软雅黑" w:hAnsi="微软雅黑" w:eastAsia="微软雅黑" w:cs="微软雅黑"/>
          <w:b/>
          <w:color w:val="auto"/>
          <w:sz w:val="24"/>
        </w:rPr>
        <w:t>二、资金来源</w:t>
      </w:r>
      <w:bookmarkEnd w:id="2"/>
    </w:p>
    <w:p w14:paraId="3C497FA7">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预算金额为</w:t>
      </w:r>
      <w:r>
        <w:rPr>
          <w:rFonts w:hint="eastAsia" w:ascii="微软雅黑" w:hAnsi="微软雅黑" w:eastAsia="微软雅黑" w:cs="微软雅黑"/>
          <w:color w:val="auto"/>
          <w:sz w:val="24"/>
          <w:szCs w:val="24"/>
          <w:lang w:val="en-US" w:eastAsia="zh-CN"/>
        </w:rPr>
        <w:t>26.96</w:t>
      </w:r>
      <w:r>
        <w:rPr>
          <w:rFonts w:hint="eastAsia" w:ascii="微软雅黑" w:hAnsi="微软雅黑" w:eastAsia="微软雅黑" w:cs="微软雅黑"/>
          <w:color w:val="auto"/>
          <w:sz w:val="24"/>
          <w:szCs w:val="24"/>
        </w:rPr>
        <w:t>万元。</w:t>
      </w:r>
    </w:p>
    <w:p w14:paraId="6EB29AC9">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rPr>
      </w:pPr>
      <w:bookmarkStart w:id="3" w:name="_Toc15022"/>
      <w:r>
        <w:rPr>
          <w:rFonts w:hint="eastAsia" w:ascii="微软雅黑" w:hAnsi="微软雅黑" w:eastAsia="微软雅黑" w:cs="微软雅黑"/>
          <w:b/>
          <w:color w:val="auto"/>
          <w:sz w:val="24"/>
        </w:rPr>
        <w:t>三、</w:t>
      </w:r>
      <w:r>
        <w:rPr>
          <w:rFonts w:hint="eastAsia" w:ascii="微软雅黑" w:hAnsi="微软雅黑" w:eastAsia="微软雅黑" w:cs="微软雅黑"/>
          <w:b/>
          <w:color w:val="auto"/>
          <w:sz w:val="24"/>
          <w:lang w:eastAsia="zh-CN"/>
        </w:rPr>
        <w:t>竞选人</w:t>
      </w:r>
      <w:r>
        <w:rPr>
          <w:rFonts w:hint="eastAsia" w:ascii="微软雅黑" w:hAnsi="微软雅黑" w:eastAsia="微软雅黑" w:cs="微软雅黑"/>
          <w:b/>
          <w:color w:val="auto"/>
          <w:sz w:val="24"/>
        </w:rPr>
        <w:t>资格要求</w:t>
      </w:r>
      <w:bookmarkEnd w:id="3"/>
    </w:p>
    <w:p w14:paraId="061157F5">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（一）满足《中华人民共和国政府采购法》第二十二条规定；</w:t>
      </w:r>
    </w:p>
    <w:p w14:paraId="6376C5B9">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（二）落实政府采购政策需满足的资格要求：</w:t>
      </w:r>
      <w:r>
        <w:rPr>
          <w:rFonts w:hint="eastAsia" w:ascii="微软雅黑" w:hAnsi="微软雅黑" w:eastAsia="微软雅黑" w:cs="微软雅黑"/>
          <w:color w:val="auto"/>
          <w:sz w:val="24"/>
          <w:szCs w:val="24"/>
          <w:lang w:eastAsia="zh-CN"/>
        </w:rPr>
        <w:t>无；</w:t>
      </w:r>
    </w:p>
    <w:p w14:paraId="40EE9AC5">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t>（三）本项目的特定资格要求：</w:t>
      </w:r>
      <w:r>
        <w:rPr>
          <w:rFonts w:hint="eastAsia" w:ascii="微软雅黑" w:hAnsi="微软雅黑" w:eastAsia="微软雅黑" w:cs="微软雅黑"/>
          <w:color w:val="auto"/>
          <w:sz w:val="24"/>
          <w:szCs w:val="24"/>
          <w:lang w:eastAsia="zh-CN"/>
        </w:rPr>
        <w:t>无。</w:t>
      </w:r>
    </w:p>
    <w:p w14:paraId="46EEA547">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rPr>
      </w:pPr>
      <w:bookmarkStart w:id="4" w:name="_Toc11417"/>
      <w:r>
        <w:rPr>
          <w:rFonts w:hint="eastAsia" w:ascii="微软雅黑" w:hAnsi="微软雅黑" w:eastAsia="微软雅黑" w:cs="微软雅黑"/>
          <w:b/>
          <w:color w:val="auto"/>
          <w:sz w:val="24"/>
        </w:rPr>
        <w:t>四、投标、开标有关说明</w:t>
      </w:r>
      <w:bookmarkEnd w:id="4"/>
    </w:p>
    <w:p w14:paraId="32FF2718">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w:t>
      </w:r>
      <w:r>
        <w:rPr>
          <w:rFonts w:hint="eastAsia" w:ascii="微软雅黑" w:hAnsi="微软雅黑" w:eastAsia="微软雅黑" w:cs="微软雅黑"/>
          <w:color w:val="auto"/>
          <w:sz w:val="24"/>
          <w:szCs w:val="24"/>
          <w:highlight w:val="none"/>
        </w:rPr>
        <w:t>凡有意参加投标的</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，请</w:t>
      </w:r>
      <w:r>
        <w:rPr>
          <w:rFonts w:hint="eastAsia" w:ascii="微软雅黑" w:hAnsi="微软雅黑" w:eastAsia="微软雅黑" w:cs="微软雅黑"/>
          <w:color w:val="auto"/>
          <w:sz w:val="24"/>
          <w:szCs w:val="24"/>
          <w:lang w:eastAsia="zh-CN"/>
        </w:rPr>
        <w:t>在重庆市巴蜀小学校官网（http://bsy.cqcdbs.cn/xxcms/ggl/index.jhtml）公告栏下载或到</w:t>
      </w:r>
      <w:r>
        <w:rPr>
          <w:rFonts w:hint="eastAsia" w:ascii="微软雅黑" w:hAnsi="微软雅黑" w:eastAsia="微软雅黑" w:cs="微软雅黑"/>
          <w:color w:val="auto"/>
          <w:sz w:val="24"/>
          <w:szCs w:val="24"/>
        </w:rPr>
        <w:t>采购代理机构处领取本项目</w:t>
      </w:r>
      <w:r>
        <w:rPr>
          <w:rFonts w:hint="eastAsia" w:ascii="微软雅黑" w:hAnsi="微软雅黑" w:eastAsia="微软雅黑" w:cs="微软雅黑"/>
          <w:color w:val="auto"/>
          <w:sz w:val="24"/>
          <w:szCs w:val="24"/>
          <w:lang w:eastAsia="zh-CN"/>
        </w:rPr>
        <w:t>比选</w:t>
      </w:r>
      <w:r>
        <w:rPr>
          <w:rFonts w:hint="eastAsia" w:ascii="微软雅黑" w:hAnsi="微软雅黑" w:eastAsia="微软雅黑" w:cs="微软雅黑"/>
          <w:color w:val="auto"/>
          <w:sz w:val="24"/>
          <w:szCs w:val="24"/>
        </w:rPr>
        <w:t>文件以及图纸、澄清等</w:t>
      </w:r>
      <w:r>
        <w:rPr>
          <w:rFonts w:hint="eastAsia" w:ascii="微软雅黑" w:hAnsi="微软雅黑" w:eastAsia="微软雅黑" w:cs="微软雅黑"/>
          <w:color w:val="auto"/>
          <w:sz w:val="24"/>
          <w:szCs w:val="24"/>
          <w:lang w:eastAsia="zh-CN"/>
        </w:rPr>
        <w:t>比选</w:t>
      </w:r>
      <w:r>
        <w:rPr>
          <w:rFonts w:hint="eastAsia" w:ascii="微软雅黑" w:hAnsi="微软雅黑" w:eastAsia="微软雅黑" w:cs="微软雅黑"/>
          <w:color w:val="auto"/>
          <w:sz w:val="24"/>
          <w:szCs w:val="24"/>
        </w:rPr>
        <w:t>前公布的所有项目资料，无论</w:t>
      </w:r>
      <w:r>
        <w:rPr>
          <w:rFonts w:hint="eastAsia" w:ascii="微软雅黑" w:hAnsi="微软雅黑" w:eastAsia="微软雅黑" w:cs="微软雅黑"/>
          <w:color w:val="auto"/>
          <w:sz w:val="24"/>
          <w:szCs w:val="24"/>
          <w:lang w:eastAsia="zh-CN"/>
        </w:rPr>
        <w:t>竞选人下载或</w:t>
      </w:r>
      <w:r>
        <w:rPr>
          <w:rFonts w:hint="eastAsia" w:ascii="微软雅黑" w:hAnsi="微软雅黑" w:eastAsia="微软雅黑" w:cs="微软雅黑"/>
          <w:color w:val="auto"/>
          <w:sz w:val="24"/>
          <w:szCs w:val="24"/>
        </w:rPr>
        <w:t>领取与否，均视为已知晓所有</w:t>
      </w:r>
      <w:r>
        <w:rPr>
          <w:rFonts w:hint="eastAsia" w:ascii="微软雅黑" w:hAnsi="微软雅黑" w:eastAsia="微软雅黑" w:cs="微软雅黑"/>
          <w:color w:val="auto"/>
          <w:sz w:val="24"/>
          <w:szCs w:val="24"/>
          <w:lang w:eastAsia="zh-CN"/>
        </w:rPr>
        <w:t>比选</w:t>
      </w:r>
      <w:r>
        <w:rPr>
          <w:rFonts w:hint="eastAsia" w:ascii="微软雅黑" w:hAnsi="微软雅黑" w:eastAsia="微软雅黑" w:cs="微软雅黑"/>
          <w:color w:val="auto"/>
          <w:sz w:val="24"/>
          <w:szCs w:val="24"/>
        </w:rPr>
        <w:t>实质性要求内容。</w:t>
      </w:r>
    </w:p>
    <w:p w14:paraId="12C0CF00">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二</w:t>
      </w:r>
      <w:r>
        <w:rPr>
          <w:rFonts w:hint="eastAsia" w:ascii="微软雅黑" w:hAnsi="微软雅黑" w:eastAsia="微软雅黑" w:cs="微软雅黑"/>
          <w:color w:val="auto"/>
          <w:sz w:val="24"/>
          <w:szCs w:val="24"/>
        </w:rPr>
        <w:t>）报名及比选文件发售</w:t>
      </w:r>
    </w:p>
    <w:p w14:paraId="714BDE63">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1.报名和比选文件发售期：202</w:t>
      </w:r>
      <w:r>
        <w:rPr>
          <w:rFonts w:hint="eastAsia" w:ascii="微软雅黑" w:hAnsi="微软雅黑" w:eastAsia="微软雅黑" w:cs="微软雅黑"/>
          <w:color w:val="auto"/>
          <w:sz w:val="24"/>
          <w:szCs w:val="24"/>
          <w:lang w:val="en-US" w:eastAsia="zh-CN"/>
        </w:rPr>
        <w:t>5</w:t>
      </w:r>
      <w:r>
        <w:rPr>
          <w:rFonts w:hint="eastAsia" w:ascii="微软雅黑" w:hAnsi="微软雅黑" w:eastAsia="微软雅黑" w:cs="微软雅黑"/>
          <w:color w:val="auto"/>
          <w:sz w:val="24"/>
          <w:szCs w:val="24"/>
        </w:rPr>
        <w:t>年</w:t>
      </w:r>
      <w:r>
        <w:rPr>
          <w:rFonts w:hint="eastAsia" w:ascii="微软雅黑" w:hAnsi="微软雅黑" w:eastAsia="微软雅黑" w:cs="微软雅黑"/>
          <w:color w:val="auto"/>
          <w:sz w:val="24"/>
          <w:szCs w:val="24"/>
          <w:lang w:val="en-US" w:eastAsia="zh-CN"/>
        </w:rPr>
        <w:t>6</w:t>
      </w:r>
      <w:r>
        <w:rPr>
          <w:rFonts w:hint="eastAsia" w:ascii="微软雅黑" w:hAnsi="微软雅黑" w:eastAsia="微软雅黑" w:cs="微软雅黑"/>
          <w:color w:val="auto"/>
          <w:sz w:val="24"/>
          <w:szCs w:val="24"/>
        </w:rPr>
        <w:t>月</w:t>
      </w:r>
      <w:r>
        <w:rPr>
          <w:rFonts w:hint="eastAsia" w:ascii="微软雅黑" w:hAnsi="微软雅黑" w:eastAsia="微软雅黑" w:cs="微软雅黑"/>
          <w:color w:val="auto"/>
          <w:sz w:val="24"/>
          <w:szCs w:val="24"/>
          <w:lang w:val="en-US" w:eastAsia="zh-CN"/>
        </w:rPr>
        <w:t>27</w:t>
      </w:r>
      <w:r>
        <w:rPr>
          <w:rFonts w:hint="eastAsia" w:ascii="微软雅黑" w:hAnsi="微软雅黑" w:eastAsia="微软雅黑" w:cs="微软雅黑"/>
          <w:color w:val="auto"/>
          <w:sz w:val="24"/>
          <w:szCs w:val="24"/>
        </w:rPr>
        <w:t>日-202</w:t>
      </w:r>
      <w:r>
        <w:rPr>
          <w:rFonts w:hint="eastAsia" w:ascii="微软雅黑" w:hAnsi="微软雅黑" w:eastAsia="微软雅黑" w:cs="微软雅黑"/>
          <w:color w:val="auto"/>
          <w:sz w:val="24"/>
          <w:szCs w:val="24"/>
          <w:lang w:val="en-US" w:eastAsia="zh-CN"/>
        </w:rPr>
        <w:t>5</w:t>
      </w:r>
      <w:r>
        <w:rPr>
          <w:rFonts w:hint="eastAsia" w:ascii="微软雅黑" w:hAnsi="微软雅黑" w:eastAsia="微软雅黑" w:cs="微软雅黑"/>
          <w:color w:val="auto"/>
          <w:sz w:val="24"/>
          <w:szCs w:val="24"/>
        </w:rPr>
        <w:t>年</w:t>
      </w:r>
      <w:r>
        <w:rPr>
          <w:rFonts w:hint="eastAsia" w:ascii="微软雅黑" w:hAnsi="微软雅黑" w:eastAsia="微软雅黑" w:cs="微软雅黑"/>
          <w:color w:val="auto"/>
          <w:sz w:val="24"/>
          <w:szCs w:val="24"/>
          <w:lang w:val="en-US" w:eastAsia="zh-CN"/>
        </w:rPr>
        <w:t>7</w:t>
      </w:r>
      <w:r>
        <w:rPr>
          <w:rFonts w:hint="eastAsia" w:ascii="微软雅黑" w:hAnsi="微软雅黑" w:eastAsia="微软雅黑" w:cs="微软雅黑"/>
          <w:color w:val="auto"/>
          <w:sz w:val="24"/>
          <w:szCs w:val="24"/>
        </w:rPr>
        <w:t>月</w:t>
      </w:r>
      <w:r>
        <w:rPr>
          <w:rFonts w:hint="eastAsia" w:ascii="微软雅黑" w:hAnsi="微软雅黑" w:eastAsia="微软雅黑" w:cs="微软雅黑"/>
          <w:color w:val="auto"/>
          <w:sz w:val="24"/>
          <w:szCs w:val="24"/>
          <w:lang w:val="en-US" w:eastAsia="zh-CN"/>
        </w:rPr>
        <w:t>2</w:t>
      </w:r>
      <w:r>
        <w:rPr>
          <w:rFonts w:hint="eastAsia" w:ascii="微软雅黑" w:hAnsi="微软雅黑" w:eastAsia="微软雅黑" w:cs="微软雅黑"/>
          <w:color w:val="auto"/>
          <w:sz w:val="24"/>
          <w:szCs w:val="24"/>
        </w:rPr>
        <w:t>日17:00（工作时间）</w:t>
      </w:r>
    </w:p>
    <w:p w14:paraId="7B7638B5">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2.比选文件售价：人民币</w:t>
      </w:r>
      <w:r>
        <w:rPr>
          <w:rFonts w:hint="eastAsia" w:ascii="微软雅黑" w:hAnsi="微软雅黑" w:eastAsia="微软雅黑" w:cs="微软雅黑"/>
          <w:color w:val="auto"/>
          <w:sz w:val="24"/>
          <w:szCs w:val="24"/>
          <w:lang w:val="en-US" w:eastAsia="zh-CN"/>
        </w:rPr>
        <w:t>3</w:t>
      </w:r>
      <w:r>
        <w:rPr>
          <w:rFonts w:hint="eastAsia" w:ascii="微软雅黑" w:hAnsi="微软雅黑" w:eastAsia="微软雅黑" w:cs="微软雅黑"/>
          <w:color w:val="auto"/>
          <w:sz w:val="24"/>
          <w:szCs w:val="24"/>
        </w:rPr>
        <w:t>00元/分包（售后不退）</w:t>
      </w:r>
    </w:p>
    <w:p w14:paraId="58713DF0">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2.1比选文件购买方式</w:t>
      </w:r>
    </w:p>
    <w:p w14:paraId="0D4F7069">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2.1.1现金购买</w:t>
      </w:r>
    </w:p>
    <w:p w14:paraId="51F79E31">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在比选文件发售期内，</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到重庆市渝中区创意大厦2</w:t>
      </w:r>
      <w:r>
        <w:rPr>
          <w:rFonts w:hint="eastAsia" w:ascii="微软雅黑" w:hAnsi="微软雅黑" w:eastAsia="微软雅黑" w:cs="微软雅黑"/>
          <w:color w:val="auto"/>
          <w:sz w:val="24"/>
          <w:szCs w:val="24"/>
          <w:lang w:val="en-US" w:eastAsia="zh-CN"/>
        </w:rPr>
        <w:t>1</w:t>
      </w:r>
      <w:r>
        <w:rPr>
          <w:rFonts w:hint="eastAsia" w:ascii="微软雅黑" w:hAnsi="微软雅黑" w:eastAsia="微软雅黑" w:cs="微软雅黑"/>
          <w:color w:val="auto"/>
          <w:sz w:val="24"/>
          <w:szCs w:val="24"/>
        </w:rPr>
        <w:t>-5室，递交《重庆复林招标代理有限公司采购文件发售登记表》（加盖</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公章）并购买比选文件。</w:t>
      </w:r>
    </w:p>
    <w:p w14:paraId="35B9AE70">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2.1.2汇款购买</w:t>
      </w:r>
    </w:p>
    <w:p w14:paraId="7AF6C936">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HYPERLINK "mailto:在磋商文件发售期内，供应商将磋商文件购买费用汇至以下账户内进行购买。通过汇款方式购买磋商文件的，将磋商文件汇款凭证（注明项目号）、《采购文件发售登记表》（加盖供应商公章）扫描后发送至*****@**.com（邮箱）。" </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在比选文件发售期内，</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将比选文件购买费用汇至以下账户内进行购买。通过汇款方式购买比选文件的，将比选文件汇款凭证（注明项目号）、《采购文件发售登记表》（加盖</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公章）扫描后发送至</w:t>
      </w:r>
      <w:r>
        <w:rPr>
          <w:rFonts w:hint="eastAsia" w:ascii="微软雅黑" w:hAnsi="微软雅黑" w:eastAsia="微软雅黑" w:cs="微软雅黑"/>
          <w:color w:val="auto"/>
          <w:sz w:val="24"/>
          <w:szCs w:val="24"/>
          <w:lang w:val="en-US" w:eastAsia="zh-CN"/>
        </w:rPr>
        <w:t>fulinzhaobiao</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163</w:t>
      </w:r>
      <w:r>
        <w:rPr>
          <w:rFonts w:hint="eastAsia" w:ascii="微软雅黑" w:hAnsi="微软雅黑" w:eastAsia="微软雅黑" w:cs="微软雅黑"/>
          <w:color w:val="auto"/>
          <w:sz w:val="24"/>
          <w:szCs w:val="24"/>
        </w:rPr>
        <w:t>.com（邮箱）。</w:t>
      </w:r>
      <w:r>
        <w:rPr>
          <w:rFonts w:hint="eastAsia" w:ascii="微软雅黑" w:hAnsi="微软雅黑" w:eastAsia="微软雅黑" w:cs="微软雅黑"/>
          <w:color w:val="auto"/>
          <w:sz w:val="24"/>
          <w:szCs w:val="24"/>
        </w:rPr>
        <w:fldChar w:fldCharType="end"/>
      </w:r>
    </w:p>
    <w:p w14:paraId="06988BF8">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户  名：重庆复林招标代理有限公司</w:t>
      </w:r>
    </w:p>
    <w:p w14:paraId="01974BD3">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开户行：重庆农村商业银行九龙坡支行</w:t>
      </w:r>
    </w:p>
    <w:p w14:paraId="1AE8659A">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账  号：0401 1601 2001 0002 089</w:t>
      </w:r>
    </w:p>
    <w:p w14:paraId="452FA69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3.在报名和比选文件发售期内完成以上工作的</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，其响应文件才被现场接收。</w:t>
      </w:r>
    </w:p>
    <w:p w14:paraId="5675E3D6">
      <w:pPr>
        <w:widowControl w:val="0"/>
        <w:kinsoku/>
        <w:wordWrap/>
        <w:overflowPunct/>
        <w:topLinePunct w:val="0"/>
        <w:autoSpaceDE/>
        <w:autoSpaceDN/>
        <w:bidi w:val="0"/>
        <w:spacing w:line="240" w:lineRule="auto"/>
        <w:ind w:left="482" w:leftChars="172"/>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）投标地点：重庆市巴蜀小学校（渝中区巴教村15号）圣陶阁5楼</w:t>
      </w:r>
    </w:p>
    <w:p w14:paraId="4FDE6FFE">
      <w:pPr>
        <w:widowControl w:val="0"/>
        <w:kinsoku/>
        <w:wordWrap/>
        <w:overflowPunct/>
        <w:topLinePunct w:val="0"/>
        <w:autoSpaceDE/>
        <w:autoSpaceDN/>
        <w:bidi w:val="0"/>
        <w:spacing w:line="240" w:lineRule="auto"/>
        <w:ind w:left="482" w:leftChars="172"/>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）投标</w:t>
      </w:r>
      <w:r>
        <w:rPr>
          <w:rFonts w:hint="eastAsia" w:ascii="微软雅黑" w:hAnsi="微软雅黑" w:eastAsia="微软雅黑" w:cs="微软雅黑"/>
          <w:color w:val="auto"/>
          <w:sz w:val="24"/>
          <w:szCs w:val="24"/>
          <w:lang w:eastAsia="zh-CN"/>
        </w:rPr>
        <w:t>开始</w:t>
      </w:r>
      <w:r>
        <w:rPr>
          <w:rFonts w:hint="eastAsia" w:ascii="微软雅黑" w:hAnsi="微软雅黑" w:eastAsia="微软雅黑" w:cs="微软雅黑"/>
          <w:color w:val="auto"/>
          <w:sz w:val="24"/>
          <w:szCs w:val="24"/>
        </w:rPr>
        <w:t>时间：202</w:t>
      </w:r>
      <w:r>
        <w:rPr>
          <w:rFonts w:hint="eastAsia" w:ascii="微软雅黑" w:hAnsi="微软雅黑" w:eastAsia="微软雅黑" w:cs="微软雅黑"/>
          <w:color w:val="auto"/>
          <w:sz w:val="24"/>
          <w:szCs w:val="24"/>
          <w:lang w:val="en-US" w:eastAsia="zh-CN"/>
        </w:rPr>
        <w:t>5</w:t>
      </w:r>
      <w:r>
        <w:rPr>
          <w:rFonts w:hint="eastAsia" w:ascii="微软雅黑" w:hAnsi="微软雅黑" w:eastAsia="微软雅黑" w:cs="微软雅黑"/>
          <w:color w:val="auto"/>
          <w:sz w:val="24"/>
          <w:szCs w:val="24"/>
        </w:rPr>
        <w:t>年</w:t>
      </w:r>
      <w:r>
        <w:rPr>
          <w:rFonts w:hint="eastAsia" w:ascii="微软雅黑" w:hAnsi="微软雅黑" w:eastAsia="微软雅黑" w:cs="微软雅黑"/>
          <w:color w:val="auto"/>
          <w:sz w:val="24"/>
          <w:szCs w:val="24"/>
          <w:lang w:val="en-US" w:eastAsia="zh-CN"/>
        </w:rPr>
        <w:t>7</w:t>
      </w:r>
      <w:r>
        <w:rPr>
          <w:rFonts w:hint="eastAsia" w:ascii="微软雅黑" w:hAnsi="微软雅黑" w:eastAsia="微软雅黑" w:cs="微软雅黑"/>
          <w:color w:val="auto"/>
          <w:sz w:val="24"/>
          <w:szCs w:val="24"/>
        </w:rPr>
        <w:t>月</w:t>
      </w:r>
      <w:r>
        <w:rPr>
          <w:rFonts w:hint="eastAsia" w:ascii="微软雅黑" w:hAnsi="微软雅黑" w:eastAsia="微软雅黑" w:cs="微软雅黑"/>
          <w:color w:val="auto"/>
          <w:sz w:val="24"/>
          <w:szCs w:val="24"/>
          <w:lang w:val="en-US" w:eastAsia="zh-CN"/>
        </w:rPr>
        <w:t>3</w:t>
      </w:r>
      <w:r>
        <w:rPr>
          <w:rFonts w:hint="eastAsia" w:ascii="微软雅黑" w:hAnsi="微软雅黑" w:eastAsia="微软雅黑" w:cs="微软雅黑"/>
          <w:color w:val="auto"/>
          <w:sz w:val="24"/>
          <w:szCs w:val="24"/>
        </w:rPr>
        <w:t>日北京时间1</w:t>
      </w:r>
      <w:r>
        <w:rPr>
          <w:rFonts w:hint="eastAsia" w:ascii="微软雅黑" w:hAnsi="微软雅黑" w:eastAsia="微软雅黑" w:cs="微软雅黑"/>
          <w:color w:val="auto"/>
          <w:sz w:val="24"/>
          <w:szCs w:val="24"/>
          <w:lang w:val="en-US" w:eastAsia="zh-CN"/>
        </w:rPr>
        <w:t>4</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0</w:t>
      </w:r>
      <w:r>
        <w:rPr>
          <w:rFonts w:hint="eastAsia" w:ascii="微软雅黑" w:hAnsi="微软雅黑" w:eastAsia="微软雅黑" w:cs="微软雅黑"/>
          <w:color w:val="auto"/>
          <w:sz w:val="24"/>
          <w:szCs w:val="24"/>
        </w:rPr>
        <w:t>0</w:t>
      </w:r>
    </w:p>
    <w:p w14:paraId="071809FB">
      <w:pPr>
        <w:widowControl w:val="0"/>
        <w:kinsoku/>
        <w:wordWrap/>
        <w:overflowPunct/>
        <w:topLinePunct w:val="0"/>
        <w:autoSpaceDE/>
        <w:autoSpaceDN/>
        <w:bidi w:val="0"/>
        <w:spacing w:line="240" w:lineRule="auto"/>
        <w:ind w:left="482" w:leftChars="172"/>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五</w:t>
      </w:r>
      <w:r>
        <w:rPr>
          <w:rFonts w:hint="eastAsia" w:ascii="微软雅黑" w:hAnsi="微软雅黑" w:eastAsia="微软雅黑" w:cs="微软雅黑"/>
          <w:color w:val="auto"/>
          <w:sz w:val="24"/>
          <w:szCs w:val="24"/>
        </w:rPr>
        <w:t>）投标截止时间：202</w:t>
      </w:r>
      <w:r>
        <w:rPr>
          <w:rFonts w:hint="eastAsia" w:ascii="微软雅黑" w:hAnsi="微软雅黑" w:eastAsia="微软雅黑" w:cs="微软雅黑"/>
          <w:color w:val="auto"/>
          <w:sz w:val="24"/>
          <w:szCs w:val="24"/>
          <w:lang w:val="en-US" w:eastAsia="zh-CN"/>
        </w:rPr>
        <w:t>5</w:t>
      </w:r>
      <w:r>
        <w:rPr>
          <w:rFonts w:hint="eastAsia" w:ascii="微软雅黑" w:hAnsi="微软雅黑" w:eastAsia="微软雅黑" w:cs="微软雅黑"/>
          <w:color w:val="auto"/>
          <w:sz w:val="24"/>
          <w:szCs w:val="24"/>
        </w:rPr>
        <w:t>年</w:t>
      </w:r>
      <w:r>
        <w:rPr>
          <w:rFonts w:hint="eastAsia" w:ascii="微软雅黑" w:hAnsi="微软雅黑" w:eastAsia="微软雅黑" w:cs="微软雅黑"/>
          <w:color w:val="auto"/>
          <w:sz w:val="24"/>
          <w:szCs w:val="24"/>
          <w:lang w:val="en-US" w:eastAsia="zh-CN"/>
        </w:rPr>
        <w:t>7</w:t>
      </w:r>
      <w:r>
        <w:rPr>
          <w:rFonts w:hint="eastAsia" w:ascii="微软雅黑" w:hAnsi="微软雅黑" w:eastAsia="微软雅黑" w:cs="微软雅黑"/>
          <w:color w:val="auto"/>
          <w:sz w:val="24"/>
          <w:szCs w:val="24"/>
        </w:rPr>
        <w:t>月</w:t>
      </w:r>
      <w:r>
        <w:rPr>
          <w:rFonts w:hint="eastAsia" w:ascii="微软雅黑" w:hAnsi="微软雅黑" w:eastAsia="微软雅黑" w:cs="微软雅黑"/>
          <w:color w:val="auto"/>
          <w:sz w:val="24"/>
          <w:szCs w:val="24"/>
          <w:lang w:val="en-US" w:eastAsia="zh-CN"/>
        </w:rPr>
        <w:t>3</w:t>
      </w:r>
      <w:r>
        <w:rPr>
          <w:rFonts w:hint="eastAsia" w:ascii="微软雅黑" w:hAnsi="微软雅黑" w:eastAsia="微软雅黑" w:cs="微软雅黑"/>
          <w:color w:val="auto"/>
          <w:sz w:val="24"/>
          <w:szCs w:val="24"/>
        </w:rPr>
        <w:t>日北京时间1</w:t>
      </w:r>
      <w:r>
        <w:rPr>
          <w:rFonts w:hint="eastAsia" w:ascii="微软雅黑" w:hAnsi="微软雅黑" w:eastAsia="微软雅黑" w:cs="微软雅黑"/>
          <w:color w:val="auto"/>
          <w:sz w:val="24"/>
          <w:szCs w:val="24"/>
          <w:lang w:val="en-US" w:eastAsia="zh-CN"/>
        </w:rPr>
        <w:t>4</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3</w:t>
      </w:r>
      <w:r>
        <w:rPr>
          <w:rFonts w:hint="eastAsia" w:ascii="微软雅黑" w:hAnsi="微软雅黑" w:eastAsia="微软雅黑" w:cs="微软雅黑"/>
          <w:color w:val="auto"/>
          <w:sz w:val="24"/>
          <w:szCs w:val="24"/>
        </w:rPr>
        <w:t>0</w:t>
      </w:r>
    </w:p>
    <w:p w14:paraId="5D987DF9">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六</w:t>
      </w:r>
      <w:r>
        <w:rPr>
          <w:rFonts w:hint="eastAsia" w:ascii="微软雅黑" w:hAnsi="微软雅黑" w:eastAsia="微软雅黑" w:cs="微软雅黑"/>
          <w:color w:val="auto"/>
          <w:sz w:val="24"/>
          <w:szCs w:val="24"/>
        </w:rPr>
        <w:t>）开标时间：202</w:t>
      </w:r>
      <w:r>
        <w:rPr>
          <w:rFonts w:hint="eastAsia" w:ascii="微软雅黑" w:hAnsi="微软雅黑" w:eastAsia="微软雅黑" w:cs="微软雅黑"/>
          <w:color w:val="auto"/>
          <w:sz w:val="24"/>
          <w:szCs w:val="24"/>
          <w:lang w:val="en-US" w:eastAsia="zh-CN"/>
        </w:rPr>
        <w:t>5</w:t>
      </w:r>
      <w:r>
        <w:rPr>
          <w:rFonts w:hint="eastAsia" w:ascii="微软雅黑" w:hAnsi="微软雅黑" w:eastAsia="微软雅黑" w:cs="微软雅黑"/>
          <w:color w:val="auto"/>
          <w:sz w:val="24"/>
          <w:szCs w:val="24"/>
        </w:rPr>
        <w:t>年</w:t>
      </w:r>
      <w:r>
        <w:rPr>
          <w:rFonts w:hint="eastAsia" w:ascii="微软雅黑" w:hAnsi="微软雅黑" w:eastAsia="微软雅黑" w:cs="微软雅黑"/>
          <w:color w:val="auto"/>
          <w:sz w:val="24"/>
          <w:szCs w:val="24"/>
          <w:lang w:val="en-US" w:eastAsia="zh-CN"/>
        </w:rPr>
        <w:t>7</w:t>
      </w:r>
      <w:r>
        <w:rPr>
          <w:rFonts w:hint="eastAsia" w:ascii="微软雅黑" w:hAnsi="微软雅黑" w:eastAsia="微软雅黑" w:cs="微软雅黑"/>
          <w:color w:val="auto"/>
          <w:sz w:val="24"/>
          <w:szCs w:val="24"/>
        </w:rPr>
        <w:t>月</w:t>
      </w:r>
      <w:r>
        <w:rPr>
          <w:rFonts w:hint="eastAsia" w:ascii="微软雅黑" w:hAnsi="微软雅黑" w:eastAsia="微软雅黑" w:cs="微软雅黑"/>
          <w:color w:val="auto"/>
          <w:sz w:val="24"/>
          <w:szCs w:val="24"/>
          <w:lang w:val="en-US" w:eastAsia="zh-CN"/>
        </w:rPr>
        <w:t>3</w:t>
      </w:r>
      <w:r>
        <w:rPr>
          <w:rFonts w:hint="eastAsia" w:ascii="微软雅黑" w:hAnsi="微软雅黑" w:eastAsia="微软雅黑" w:cs="微软雅黑"/>
          <w:color w:val="auto"/>
          <w:sz w:val="24"/>
          <w:szCs w:val="24"/>
        </w:rPr>
        <w:t>日北京时间1</w:t>
      </w:r>
      <w:r>
        <w:rPr>
          <w:rFonts w:hint="eastAsia" w:ascii="微软雅黑" w:hAnsi="微软雅黑" w:eastAsia="微软雅黑" w:cs="微软雅黑"/>
          <w:color w:val="auto"/>
          <w:sz w:val="24"/>
          <w:szCs w:val="24"/>
          <w:lang w:val="en-US" w:eastAsia="zh-CN"/>
        </w:rPr>
        <w:t>4</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3</w:t>
      </w:r>
      <w:r>
        <w:rPr>
          <w:rFonts w:hint="eastAsia" w:ascii="微软雅黑" w:hAnsi="微软雅黑" w:eastAsia="微软雅黑" w:cs="微软雅黑"/>
          <w:color w:val="auto"/>
          <w:sz w:val="24"/>
          <w:szCs w:val="24"/>
        </w:rPr>
        <w:t>0</w:t>
      </w:r>
    </w:p>
    <w:p w14:paraId="169E7B9D">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）开标地点：同投标地点</w:t>
      </w:r>
      <w:bookmarkStart w:id="94" w:name="_GoBack"/>
      <w:bookmarkEnd w:id="94"/>
    </w:p>
    <w:p w14:paraId="63D7E25D">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lang w:eastAsia="zh-CN"/>
        </w:rPr>
      </w:pPr>
      <w:bookmarkStart w:id="5" w:name="_Toc26215"/>
      <w:r>
        <w:rPr>
          <w:rFonts w:hint="eastAsia" w:ascii="微软雅黑" w:hAnsi="微软雅黑" w:eastAsia="微软雅黑" w:cs="微软雅黑"/>
          <w:b/>
          <w:color w:val="auto"/>
          <w:sz w:val="24"/>
        </w:rPr>
        <w:t>五、</w:t>
      </w:r>
      <w:r>
        <w:rPr>
          <w:rFonts w:hint="eastAsia" w:ascii="微软雅黑" w:hAnsi="微软雅黑" w:eastAsia="微软雅黑" w:cs="微软雅黑"/>
          <w:b/>
          <w:color w:val="auto"/>
          <w:sz w:val="24"/>
          <w:lang w:eastAsia="zh-CN"/>
        </w:rPr>
        <w:t>比选申请保证金</w:t>
      </w:r>
      <w:bookmarkEnd w:id="5"/>
    </w:p>
    <w:p w14:paraId="74831212">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（一）保证金递交</w:t>
      </w:r>
    </w:p>
    <w:p w14:paraId="23374CA7">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须按本项目规定的保证金金额请打至重庆复林招标代理有限公司账户，保证金到账时间截止到询价开始时间。</w:t>
      </w:r>
    </w:p>
    <w:p w14:paraId="5A0E85C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户  名：重庆复林招标代理有限公司</w:t>
      </w:r>
    </w:p>
    <w:p w14:paraId="36D8A0CE">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开户行：重庆农村商业银行九龙坡支行</w:t>
      </w:r>
    </w:p>
    <w:p w14:paraId="25EB22B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账  号：0401 1601 2001 0002 089</w:t>
      </w:r>
    </w:p>
    <w:p w14:paraId="5BEF755B">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2.保证金打款时请批注“xx项目</w:t>
      </w:r>
      <w:r>
        <w:rPr>
          <w:rFonts w:hint="eastAsia" w:ascii="微软雅黑" w:hAnsi="微软雅黑" w:eastAsia="微软雅黑" w:cs="微软雅黑"/>
          <w:color w:val="auto"/>
          <w:sz w:val="24"/>
          <w:szCs w:val="24"/>
          <w:lang w:eastAsia="zh-CN"/>
        </w:rPr>
        <w:t>比选申请保证金</w:t>
      </w:r>
      <w:r>
        <w:rPr>
          <w:rFonts w:hint="eastAsia" w:ascii="微软雅黑" w:hAnsi="微软雅黑" w:eastAsia="微软雅黑" w:cs="微软雅黑"/>
          <w:color w:val="auto"/>
          <w:sz w:val="24"/>
          <w:szCs w:val="24"/>
        </w:rPr>
        <w:t>”，未批注的</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在退还保证金时将会被扣除保证金总额的10%作为手续费补偿采购代理机构的税务损失。</w:t>
      </w:r>
    </w:p>
    <w:p w14:paraId="03741D29">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（二）保证金退还方式</w:t>
      </w:r>
    </w:p>
    <w:p w14:paraId="4AF6605E">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1.未</w:t>
      </w:r>
      <w:r>
        <w:rPr>
          <w:rFonts w:hint="eastAsia" w:ascii="微软雅黑" w:hAnsi="微软雅黑" w:eastAsia="微软雅黑" w:cs="微软雅黑"/>
          <w:color w:val="auto"/>
          <w:sz w:val="24"/>
          <w:szCs w:val="24"/>
          <w:lang w:eastAsia="zh-CN"/>
        </w:rPr>
        <w:t>中选人</w:t>
      </w:r>
      <w:r>
        <w:rPr>
          <w:rFonts w:hint="eastAsia" w:ascii="微软雅黑" w:hAnsi="微软雅黑" w:eastAsia="微软雅黑" w:cs="微软雅黑"/>
          <w:color w:val="auto"/>
          <w:sz w:val="24"/>
          <w:szCs w:val="24"/>
        </w:rPr>
        <w:t>的保证金，在</w:t>
      </w:r>
      <w:r>
        <w:rPr>
          <w:rFonts w:hint="eastAsia" w:ascii="微软雅黑" w:hAnsi="微软雅黑" w:eastAsia="微软雅黑" w:cs="微软雅黑"/>
          <w:color w:val="auto"/>
          <w:sz w:val="24"/>
          <w:szCs w:val="24"/>
          <w:lang w:val="en-US" w:eastAsia="zh-CN"/>
        </w:rPr>
        <w:t>比选人确认结果</w:t>
      </w:r>
      <w:r>
        <w:rPr>
          <w:rFonts w:hint="eastAsia" w:ascii="微软雅黑" w:hAnsi="微软雅黑" w:eastAsia="微软雅黑" w:cs="微软雅黑"/>
          <w:color w:val="auto"/>
          <w:sz w:val="24"/>
          <w:szCs w:val="24"/>
        </w:rPr>
        <w:t>后将会原路退还。</w:t>
      </w:r>
    </w:p>
    <w:p w14:paraId="7234A0FC">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sz w:val="24"/>
          <w:szCs w:val="24"/>
          <w:lang w:eastAsia="zh-CN"/>
        </w:rPr>
        <w:t>中选人</w:t>
      </w:r>
      <w:r>
        <w:rPr>
          <w:rFonts w:hint="eastAsia" w:ascii="微软雅黑" w:hAnsi="微软雅黑" w:eastAsia="微软雅黑" w:cs="微软雅黑"/>
          <w:color w:val="auto"/>
          <w:sz w:val="24"/>
          <w:szCs w:val="24"/>
        </w:rPr>
        <w:t>的保证金，在</w:t>
      </w:r>
      <w:r>
        <w:rPr>
          <w:rFonts w:hint="eastAsia" w:ascii="微软雅黑" w:hAnsi="微软雅黑" w:eastAsia="微软雅黑" w:cs="微软雅黑"/>
          <w:color w:val="auto"/>
          <w:sz w:val="24"/>
          <w:szCs w:val="24"/>
          <w:lang w:eastAsia="zh-CN"/>
        </w:rPr>
        <w:t>中选人</w:t>
      </w:r>
      <w:r>
        <w:rPr>
          <w:rFonts w:hint="eastAsia" w:ascii="微软雅黑" w:hAnsi="微软雅黑" w:eastAsia="微软雅黑" w:cs="微软雅黑"/>
          <w:color w:val="auto"/>
          <w:sz w:val="24"/>
          <w:szCs w:val="24"/>
        </w:rPr>
        <w:t>与</w:t>
      </w:r>
      <w:r>
        <w:rPr>
          <w:rFonts w:hint="eastAsia" w:ascii="微软雅黑" w:hAnsi="微软雅黑" w:eastAsia="微软雅黑" w:cs="微软雅黑"/>
          <w:color w:val="auto"/>
          <w:sz w:val="24"/>
          <w:szCs w:val="24"/>
          <w:lang w:eastAsia="zh-CN"/>
        </w:rPr>
        <w:t>比选人</w:t>
      </w:r>
      <w:r>
        <w:rPr>
          <w:rFonts w:hint="eastAsia" w:ascii="微软雅黑" w:hAnsi="微软雅黑" w:eastAsia="微软雅黑" w:cs="微软雅黑"/>
          <w:color w:val="auto"/>
          <w:sz w:val="24"/>
          <w:szCs w:val="24"/>
        </w:rPr>
        <w:t>签订合同后，请凭合同复印件至代购代理机构公司退款。</w:t>
      </w:r>
    </w:p>
    <w:p w14:paraId="2EE5E38C">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lang w:eastAsia="zh-CN"/>
        </w:rPr>
      </w:pPr>
      <w:bookmarkStart w:id="6" w:name="_Toc10303"/>
      <w:r>
        <w:rPr>
          <w:rFonts w:hint="eastAsia" w:ascii="微软雅黑" w:hAnsi="微软雅黑" w:eastAsia="微软雅黑" w:cs="微软雅黑"/>
          <w:b/>
          <w:color w:val="auto"/>
          <w:sz w:val="24"/>
        </w:rPr>
        <w:t>六、</w:t>
      </w:r>
      <w:r>
        <w:rPr>
          <w:rFonts w:hint="eastAsia" w:ascii="微软雅黑" w:hAnsi="微软雅黑" w:eastAsia="微软雅黑" w:cs="微软雅黑"/>
          <w:b/>
          <w:color w:val="auto"/>
          <w:sz w:val="24"/>
          <w:lang w:eastAsia="zh-CN"/>
        </w:rPr>
        <w:t>比选申请有关规定</w:t>
      </w:r>
      <w:bookmarkEnd w:id="6"/>
    </w:p>
    <w:p w14:paraId="12C8B6F7">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（一）单位负责人为同一人或者存在直接控股、管理关系的不同</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，不得参加同一合同项（包）下的政府采购活动。</w:t>
      </w:r>
    </w:p>
    <w:p w14:paraId="02F8FF0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（二）为采购项目提供整体设计、规范编制或者项目管理、监理、检测等服务的</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，不得再参加该采购项目的其他采购活动。</w:t>
      </w:r>
    </w:p>
    <w:p w14:paraId="0CCE880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（三）</w:t>
      </w:r>
      <w:r>
        <w:rPr>
          <w:rFonts w:hint="eastAsia" w:ascii="微软雅黑" w:hAnsi="微软雅黑" w:eastAsia="微软雅黑" w:cs="微软雅黑"/>
          <w:color w:val="auto"/>
          <w:sz w:val="24"/>
          <w:szCs w:val="24"/>
          <w:highlight w:val="none"/>
        </w:rPr>
        <w:t>本项目若有澄清文件一律</w:t>
      </w:r>
      <w:r>
        <w:rPr>
          <w:rFonts w:hint="eastAsia" w:ascii="微软雅黑" w:hAnsi="微软雅黑" w:eastAsia="微软雅黑" w:cs="微软雅黑"/>
          <w:color w:val="auto"/>
          <w:sz w:val="24"/>
          <w:szCs w:val="24"/>
          <w:highlight w:val="none"/>
          <w:lang w:eastAsia="zh-CN"/>
        </w:rPr>
        <w:t>在</w:t>
      </w:r>
      <w:r>
        <w:rPr>
          <w:rFonts w:hint="eastAsia" w:ascii="微软雅黑" w:hAnsi="微软雅黑" w:eastAsia="微软雅黑" w:cs="微软雅黑"/>
          <w:color w:val="auto"/>
          <w:sz w:val="24"/>
          <w:szCs w:val="24"/>
          <w:lang w:eastAsia="zh-CN"/>
        </w:rPr>
        <w:t>重庆市巴蜀小学校官网（http://bsy.cqcdbs.cn/xxcms/ggl/index.jhtml）公告栏下载或</w:t>
      </w:r>
      <w:r>
        <w:rPr>
          <w:rFonts w:hint="eastAsia" w:ascii="微软雅黑" w:hAnsi="微软雅黑" w:eastAsia="微软雅黑" w:cs="微软雅黑"/>
          <w:color w:val="auto"/>
          <w:sz w:val="24"/>
          <w:szCs w:val="24"/>
          <w:highlight w:val="none"/>
        </w:rPr>
        <w:t>到采购代理机构领取；无论</w:t>
      </w:r>
      <w:r>
        <w:rPr>
          <w:rFonts w:hint="eastAsia" w:ascii="微软雅黑" w:hAnsi="微软雅黑" w:eastAsia="微软雅黑" w:cs="微软雅黑"/>
          <w:color w:val="auto"/>
          <w:sz w:val="24"/>
          <w:szCs w:val="24"/>
          <w:highlight w:val="none"/>
          <w:lang w:eastAsia="zh-CN"/>
        </w:rPr>
        <w:t>竞选人下载或</w:t>
      </w:r>
      <w:r>
        <w:rPr>
          <w:rFonts w:hint="eastAsia" w:ascii="微软雅黑" w:hAnsi="微软雅黑" w:eastAsia="微软雅黑" w:cs="微软雅黑"/>
          <w:color w:val="auto"/>
          <w:sz w:val="24"/>
          <w:szCs w:val="24"/>
          <w:highlight w:val="none"/>
        </w:rPr>
        <w:t>领取与否，均视同</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已知晓本项目澄清文件的内容</w:t>
      </w:r>
      <w:r>
        <w:rPr>
          <w:rFonts w:hint="eastAsia" w:ascii="微软雅黑" w:hAnsi="微软雅黑" w:eastAsia="微软雅黑" w:cs="微软雅黑"/>
          <w:color w:val="auto"/>
          <w:sz w:val="24"/>
          <w:szCs w:val="24"/>
        </w:rPr>
        <w:t>。</w:t>
      </w:r>
    </w:p>
    <w:p w14:paraId="268B2D4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（四）超过投标截止时间递交的</w:t>
      </w:r>
      <w:r>
        <w:rPr>
          <w:rFonts w:hint="eastAsia" w:ascii="微软雅黑" w:hAnsi="微软雅黑" w:eastAsia="微软雅黑" w:cs="微软雅黑"/>
          <w:color w:val="auto"/>
          <w:sz w:val="24"/>
          <w:szCs w:val="24"/>
          <w:lang w:eastAsia="zh-CN"/>
        </w:rPr>
        <w:t>响应文件</w:t>
      </w:r>
      <w:r>
        <w:rPr>
          <w:rFonts w:hint="eastAsia" w:ascii="微软雅黑" w:hAnsi="微软雅黑" w:eastAsia="微软雅黑" w:cs="微软雅黑"/>
          <w:color w:val="auto"/>
          <w:sz w:val="24"/>
          <w:szCs w:val="24"/>
        </w:rPr>
        <w:t>，恕不接收。</w:t>
      </w:r>
    </w:p>
    <w:p w14:paraId="7383B66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（五）投标费用：无论投标结果如何，</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参与本项目投标的所有费用均应由</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自行承担。</w:t>
      </w:r>
    </w:p>
    <w:p w14:paraId="7520B808">
      <w:pPr>
        <w:pStyle w:val="11"/>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auto"/>
          <w:sz w:val="24"/>
          <w:szCs w:val="24"/>
          <w:lang w:eastAsia="zh-CN"/>
        </w:rPr>
        <w:t>六</w:t>
      </w:r>
      <w:r>
        <w:rPr>
          <w:rFonts w:hint="eastAsia" w:ascii="微软雅黑" w:hAnsi="微软雅黑" w:eastAsia="微软雅黑" w:cs="微软雅黑"/>
          <w:b/>
          <w:bCs/>
          <w:color w:val="auto"/>
          <w:sz w:val="24"/>
          <w:szCs w:val="24"/>
        </w:rPr>
        <w:t>）本项目不接受联合体参与</w:t>
      </w:r>
      <w:r>
        <w:rPr>
          <w:rFonts w:hint="eastAsia" w:ascii="微软雅黑" w:hAnsi="微软雅黑" w:eastAsia="微软雅黑" w:cs="微软雅黑"/>
          <w:b/>
          <w:bCs/>
          <w:color w:val="auto"/>
          <w:sz w:val="24"/>
          <w:szCs w:val="24"/>
          <w:lang w:eastAsia="zh-CN"/>
        </w:rPr>
        <w:t>比选</w:t>
      </w:r>
      <w:r>
        <w:rPr>
          <w:rFonts w:hint="eastAsia" w:ascii="微软雅黑" w:hAnsi="微软雅黑" w:eastAsia="微软雅黑" w:cs="微软雅黑"/>
          <w:b/>
          <w:bCs/>
          <w:color w:val="auto"/>
          <w:sz w:val="24"/>
          <w:szCs w:val="24"/>
        </w:rPr>
        <w:t>，否则按无效处理。</w:t>
      </w:r>
    </w:p>
    <w:p w14:paraId="49DB2496">
      <w:pPr>
        <w:pStyle w:val="11"/>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auto"/>
          <w:sz w:val="24"/>
          <w:szCs w:val="24"/>
          <w:lang w:eastAsia="zh-CN"/>
        </w:rPr>
        <w:t>七</w:t>
      </w:r>
      <w:r>
        <w:rPr>
          <w:rFonts w:hint="eastAsia" w:ascii="微软雅黑" w:hAnsi="微软雅黑" w:eastAsia="微软雅黑" w:cs="微软雅黑"/>
          <w:b/>
          <w:bCs/>
          <w:color w:val="auto"/>
          <w:sz w:val="24"/>
          <w:szCs w:val="24"/>
        </w:rPr>
        <w:t>）本项目不接受合同分包，否则按无效处理。</w:t>
      </w:r>
    </w:p>
    <w:p w14:paraId="613030B1">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rPr>
      </w:pPr>
      <w:bookmarkStart w:id="7" w:name="_Toc31515"/>
      <w:r>
        <w:rPr>
          <w:rFonts w:hint="eastAsia" w:ascii="微软雅黑" w:hAnsi="微软雅黑" w:eastAsia="微软雅黑" w:cs="微软雅黑"/>
          <w:b/>
          <w:color w:val="auto"/>
          <w:sz w:val="24"/>
          <w:lang w:eastAsia="zh-CN"/>
        </w:rPr>
        <w:t>七</w:t>
      </w:r>
      <w:r>
        <w:rPr>
          <w:rFonts w:hint="eastAsia" w:ascii="微软雅黑" w:hAnsi="微软雅黑" w:eastAsia="微软雅黑" w:cs="微软雅黑"/>
          <w:b/>
          <w:color w:val="auto"/>
          <w:sz w:val="24"/>
        </w:rPr>
        <w:t>、联系方式</w:t>
      </w:r>
      <w:bookmarkEnd w:id="7"/>
    </w:p>
    <w:p w14:paraId="6B18453C">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比选人</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重庆市巴蜀小学校</w:t>
      </w:r>
    </w:p>
    <w:p w14:paraId="72FB4186">
      <w:pPr>
        <w:pageBreakBefore w:val="0"/>
        <w:kinsoku/>
        <w:wordWrap/>
        <w:overflowPunct/>
        <w:topLinePunct w:val="0"/>
        <w:autoSpaceDE/>
        <w:autoSpaceDN/>
        <w:bidi w:val="0"/>
        <w:spacing w:line="240" w:lineRule="auto"/>
        <w:ind w:firstLine="960" w:firstLineChars="4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highlight w:val="none"/>
        </w:rPr>
        <w:t>联系人：</w:t>
      </w:r>
      <w:bookmarkStart w:id="8" w:name="_Toc7527"/>
      <w:bookmarkStart w:id="9" w:name="_Toc28099"/>
      <w:bookmarkStart w:id="10" w:name="_Toc18799"/>
      <w:bookmarkStart w:id="11" w:name="_Toc654"/>
      <w:r>
        <w:rPr>
          <w:rFonts w:hint="eastAsia" w:ascii="微软雅黑" w:hAnsi="微软雅黑" w:eastAsia="微软雅黑" w:cs="微软雅黑"/>
          <w:color w:val="auto"/>
          <w:sz w:val="24"/>
          <w:szCs w:val="24"/>
          <w:highlight w:val="none"/>
        </w:rPr>
        <w:t xml:space="preserve">彭老师 </w:t>
      </w:r>
    </w:p>
    <w:p w14:paraId="0345F9A2">
      <w:pPr>
        <w:pageBreakBefore w:val="0"/>
        <w:kinsoku/>
        <w:wordWrap/>
        <w:overflowPunct/>
        <w:topLinePunct w:val="0"/>
        <w:autoSpaceDE/>
        <w:autoSpaceDN/>
        <w:bidi w:val="0"/>
        <w:snapToGrid w:val="0"/>
        <w:spacing w:line="240" w:lineRule="auto"/>
        <w:ind w:firstLine="960" w:firstLineChars="4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rPr>
        <w:t>电  话：</w:t>
      </w:r>
      <w:r>
        <w:rPr>
          <w:rFonts w:hint="eastAsia" w:ascii="微软雅黑" w:hAnsi="微软雅黑" w:eastAsia="微软雅黑" w:cs="微软雅黑"/>
          <w:color w:val="auto"/>
          <w:sz w:val="24"/>
          <w:szCs w:val="24"/>
          <w:highlight w:val="none"/>
        </w:rPr>
        <w:t>023-63526937</w:t>
      </w:r>
    </w:p>
    <w:p w14:paraId="48097693">
      <w:pPr>
        <w:widowControl w:val="0"/>
        <w:kinsoku/>
        <w:wordWrap/>
        <w:overflowPunct/>
        <w:topLinePunct w:val="0"/>
        <w:autoSpaceDE/>
        <w:autoSpaceDN/>
        <w:bidi w:val="0"/>
        <w:snapToGrid w:val="0"/>
        <w:spacing w:line="240" w:lineRule="auto"/>
        <w:ind w:firstLine="960" w:firstLineChars="400"/>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地  址：重庆市巴蜀小学校（渝中区巴教村15号）</w:t>
      </w:r>
    </w:p>
    <w:bookmarkEnd w:id="8"/>
    <w:bookmarkEnd w:id="9"/>
    <w:bookmarkEnd w:id="10"/>
    <w:bookmarkEnd w:id="11"/>
    <w:p w14:paraId="7D1E4A9B">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（二）代理机构：重庆复林招标代理有限公司</w:t>
      </w:r>
    </w:p>
    <w:p w14:paraId="7839FCCB">
      <w:pPr>
        <w:widowControl w:val="0"/>
        <w:kinsoku/>
        <w:wordWrap/>
        <w:overflowPunct/>
        <w:topLinePunct w:val="0"/>
        <w:autoSpaceDE/>
        <w:autoSpaceDN/>
        <w:bidi w:val="0"/>
        <w:snapToGrid w:val="0"/>
        <w:spacing w:line="240" w:lineRule="auto"/>
        <w:ind w:left="846"/>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联系人：张蕾</w:t>
      </w:r>
    </w:p>
    <w:p w14:paraId="60A32015">
      <w:pPr>
        <w:widowControl w:val="0"/>
        <w:kinsoku/>
        <w:wordWrap/>
        <w:overflowPunct/>
        <w:topLinePunct w:val="0"/>
        <w:autoSpaceDE/>
        <w:autoSpaceDN/>
        <w:bidi w:val="0"/>
        <w:snapToGrid w:val="0"/>
        <w:spacing w:line="240" w:lineRule="auto"/>
        <w:ind w:left="846"/>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电  话：023-</w:t>
      </w:r>
      <w:r>
        <w:rPr>
          <w:rFonts w:hint="eastAsia" w:ascii="微软雅黑" w:hAnsi="微软雅黑" w:eastAsia="微软雅黑" w:cs="微软雅黑"/>
          <w:color w:val="auto"/>
          <w:sz w:val="24"/>
          <w:szCs w:val="24"/>
          <w:lang w:val="en-US" w:eastAsia="zh-CN"/>
        </w:rPr>
        <w:t>63326460</w:t>
      </w:r>
      <w:r>
        <w:rPr>
          <w:rFonts w:hint="eastAsia" w:ascii="微软雅黑" w:hAnsi="微软雅黑" w:eastAsia="微软雅黑" w:cs="微软雅黑"/>
          <w:color w:val="auto"/>
          <w:sz w:val="24"/>
          <w:szCs w:val="24"/>
        </w:rPr>
        <w:t xml:space="preserve">  </w:t>
      </w:r>
      <w:r>
        <w:rPr>
          <w:rFonts w:hint="eastAsia" w:ascii="微软雅黑" w:hAnsi="微软雅黑" w:eastAsia="微软雅黑" w:cs="微软雅黑"/>
          <w:color w:val="auto"/>
          <w:sz w:val="24"/>
          <w:szCs w:val="24"/>
          <w:lang w:val="en-US" w:eastAsia="zh-CN"/>
        </w:rPr>
        <w:t>15223228105</w:t>
      </w:r>
      <w:r>
        <w:rPr>
          <w:rFonts w:hint="eastAsia" w:ascii="微软雅黑" w:hAnsi="微软雅黑" w:eastAsia="微软雅黑" w:cs="微软雅黑"/>
          <w:color w:val="auto"/>
          <w:sz w:val="24"/>
          <w:szCs w:val="24"/>
        </w:rPr>
        <w:t xml:space="preserve"> </w:t>
      </w:r>
    </w:p>
    <w:p w14:paraId="7D39587B">
      <w:pPr>
        <w:widowControl w:val="0"/>
        <w:kinsoku/>
        <w:wordWrap/>
        <w:overflowPunct/>
        <w:topLinePunct w:val="0"/>
        <w:autoSpaceDE/>
        <w:autoSpaceDN/>
        <w:bidi w:val="0"/>
        <w:snapToGrid w:val="0"/>
        <w:spacing w:line="240" w:lineRule="auto"/>
        <w:ind w:left="846"/>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地  址：重庆市渝中区创意大厦2</w:t>
      </w:r>
      <w:r>
        <w:rPr>
          <w:rFonts w:hint="eastAsia" w:ascii="微软雅黑" w:hAnsi="微软雅黑" w:eastAsia="微软雅黑" w:cs="微软雅黑"/>
          <w:color w:val="auto"/>
          <w:sz w:val="24"/>
          <w:szCs w:val="24"/>
          <w:lang w:val="en-US" w:eastAsia="zh-CN"/>
        </w:rPr>
        <w:t>1</w:t>
      </w:r>
      <w:r>
        <w:rPr>
          <w:rFonts w:hint="eastAsia" w:ascii="微软雅黑" w:hAnsi="微软雅黑" w:eastAsia="微软雅黑" w:cs="微软雅黑"/>
          <w:color w:val="auto"/>
          <w:sz w:val="24"/>
          <w:szCs w:val="24"/>
        </w:rPr>
        <w:t>-5</w:t>
      </w:r>
    </w:p>
    <w:p w14:paraId="5FFE2575">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b/>
          <w:bCs/>
          <w:color w:val="auto"/>
          <w:sz w:val="44"/>
          <w:szCs w:val="44"/>
        </w:rPr>
      </w:pPr>
      <w:r>
        <w:rPr>
          <w:rFonts w:hint="eastAsia" w:ascii="微软雅黑" w:hAnsi="微软雅黑" w:eastAsia="微软雅黑" w:cs="微软雅黑"/>
          <w:color w:val="auto"/>
        </w:rPr>
        <w:br w:type="page"/>
      </w:r>
      <w:r>
        <w:rPr>
          <w:rFonts w:hint="eastAsia" w:ascii="微软雅黑" w:hAnsi="微软雅黑" w:eastAsia="微软雅黑" w:cs="微软雅黑"/>
          <w:b/>
          <w:bCs/>
          <w:color w:val="auto"/>
          <w:sz w:val="44"/>
          <w:szCs w:val="44"/>
        </w:rPr>
        <w:t>重庆复林</w:t>
      </w:r>
      <w:r>
        <w:rPr>
          <w:rFonts w:hint="eastAsia" w:ascii="微软雅黑" w:hAnsi="微软雅黑" w:eastAsia="微软雅黑" w:cs="微软雅黑"/>
          <w:b/>
          <w:bCs/>
          <w:color w:val="auto"/>
          <w:sz w:val="44"/>
          <w:szCs w:val="44"/>
          <w:lang w:eastAsia="zh-CN"/>
        </w:rPr>
        <w:t>招标代理</w:t>
      </w:r>
      <w:r>
        <w:rPr>
          <w:rFonts w:hint="eastAsia" w:ascii="微软雅黑" w:hAnsi="微软雅黑" w:eastAsia="微软雅黑" w:cs="微软雅黑"/>
          <w:b/>
          <w:bCs/>
          <w:color w:val="auto"/>
          <w:sz w:val="44"/>
          <w:szCs w:val="44"/>
        </w:rPr>
        <w:t>有限公司</w:t>
      </w:r>
    </w:p>
    <w:p w14:paraId="57CFCD8E">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b/>
          <w:bCs/>
          <w:color w:val="auto"/>
          <w:spacing w:val="40"/>
        </w:rPr>
      </w:pPr>
      <w:r>
        <w:rPr>
          <w:rFonts w:hint="eastAsia" w:ascii="微软雅黑" w:hAnsi="微软雅黑" w:eastAsia="微软雅黑" w:cs="微软雅黑"/>
          <w:b/>
          <w:bCs/>
          <w:color w:val="auto"/>
          <w:sz w:val="44"/>
          <w:szCs w:val="44"/>
        </w:rPr>
        <w:t>采购文件发售登记表</w:t>
      </w:r>
    </w:p>
    <w:tbl>
      <w:tblPr>
        <w:tblStyle w:val="19"/>
        <w:tblW w:w="9339"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2670"/>
        <w:gridCol w:w="1617"/>
        <w:gridCol w:w="3265"/>
      </w:tblGrid>
      <w:tr w14:paraId="5AA69E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787" w:type="dxa"/>
            <w:noWrap w:val="0"/>
            <w:vAlign w:val="center"/>
          </w:tcPr>
          <w:p w14:paraId="2D29D448">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项目号</w:t>
            </w:r>
          </w:p>
        </w:tc>
        <w:tc>
          <w:tcPr>
            <w:tcW w:w="7552" w:type="dxa"/>
            <w:gridSpan w:val="3"/>
            <w:noWrap w:val="0"/>
            <w:vAlign w:val="center"/>
          </w:tcPr>
          <w:p w14:paraId="315E112B">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p>
        </w:tc>
      </w:tr>
      <w:tr w14:paraId="596A020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787" w:type="dxa"/>
            <w:noWrap w:val="0"/>
            <w:vAlign w:val="center"/>
          </w:tcPr>
          <w:p w14:paraId="1213AA16">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项目名称</w:t>
            </w:r>
          </w:p>
        </w:tc>
        <w:tc>
          <w:tcPr>
            <w:tcW w:w="7552" w:type="dxa"/>
            <w:gridSpan w:val="3"/>
            <w:noWrap w:val="0"/>
            <w:vAlign w:val="center"/>
          </w:tcPr>
          <w:p w14:paraId="7928C528">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p>
        </w:tc>
      </w:tr>
      <w:tr w14:paraId="534325F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1787" w:type="dxa"/>
            <w:noWrap w:val="0"/>
            <w:vAlign w:val="center"/>
          </w:tcPr>
          <w:p w14:paraId="76D540C3">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rPr>
            </w:pPr>
            <w:r>
              <w:rPr>
                <w:rFonts w:hint="eastAsia" w:ascii="微软雅黑" w:hAnsi="微软雅黑" w:eastAsia="微软雅黑" w:cs="微软雅黑"/>
                <w:color w:val="auto"/>
                <w:sz w:val="28"/>
                <w:szCs w:val="28"/>
                <w:lang w:eastAsia="zh-CN"/>
              </w:rPr>
              <w:t>竞选人</w:t>
            </w:r>
            <w:r>
              <w:rPr>
                <w:rFonts w:hint="eastAsia" w:ascii="微软雅黑" w:hAnsi="微软雅黑" w:eastAsia="微软雅黑" w:cs="微软雅黑"/>
                <w:color w:val="auto"/>
                <w:sz w:val="28"/>
                <w:szCs w:val="28"/>
              </w:rPr>
              <w:t>名称</w:t>
            </w:r>
          </w:p>
        </w:tc>
        <w:tc>
          <w:tcPr>
            <w:tcW w:w="7552" w:type="dxa"/>
            <w:gridSpan w:val="3"/>
            <w:noWrap w:val="0"/>
            <w:vAlign w:val="bottom"/>
          </w:tcPr>
          <w:p w14:paraId="0E1B5707">
            <w:pPr>
              <w:widowControl w:val="0"/>
              <w:kinsoku/>
              <w:wordWrap/>
              <w:overflowPunct/>
              <w:topLinePunct w:val="0"/>
              <w:autoSpaceDE/>
              <w:autoSpaceDN/>
              <w:bidi w:val="0"/>
              <w:adjustRightInd/>
              <w:spacing w:line="240" w:lineRule="auto"/>
              <w:jc w:val="right"/>
              <w:textAlignment w:val="auto"/>
              <w:rPr>
                <w:rFonts w:hint="eastAsia"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w:t>
            </w:r>
            <w:r>
              <w:rPr>
                <w:rFonts w:hint="eastAsia" w:ascii="微软雅黑" w:hAnsi="微软雅黑" w:eastAsia="微软雅黑" w:cs="微软雅黑"/>
                <w:color w:val="auto"/>
                <w:sz w:val="28"/>
                <w:szCs w:val="28"/>
                <w:lang w:eastAsia="zh-CN"/>
              </w:rPr>
              <w:t>竞选人</w:t>
            </w:r>
            <w:r>
              <w:rPr>
                <w:rFonts w:hint="eastAsia" w:ascii="微软雅黑" w:hAnsi="微软雅黑" w:eastAsia="微软雅黑" w:cs="微软雅黑"/>
                <w:color w:val="auto"/>
                <w:sz w:val="28"/>
                <w:szCs w:val="28"/>
              </w:rPr>
              <w:t>公章）</w:t>
            </w:r>
          </w:p>
        </w:tc>
      </w:tr>
      <w:tr w14:paraId="232CD2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787" w:type="dxa"/>
            <w:noWrap w:val="0"/>
            <w:vAlign w:val="center"/>
          </w:tcPr>
          <w:p w14:paraId="6F7AF2ED">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联系人</w:t>
            </w:r>
          </w:p>
        </w:tc>
        <w:tc>
          <w:tcPr>
            <w:tcW w:w="2670" w:type="dxa"/>
            <w:noWrap w:val="0"/>
            <w:vAlign w:val="center"/>
          </w:tcPr>
          <w:p w14:paraId="2C7C903B">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p>
        </w:tc>
        <w:tc>
          <w:tcPr>
            <w:tcW w:w="1617" w:type="dxa"/>
            <w:noWrap w:val="0"/>
            <w:vAlign w:val="center"/>
          </w:tcPr>
          <w:p w14:paraId="3A209C10">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手机</w:t>
            </w:r>
          </w:p>
        </w:tc>
        <w:tc>
          <w:tcPr>
            <w:tcW w:w="3265" w:type="dxa"/>
            <w:noWrap w:val="0"/>
            <w:vAlign w:val="center"/>
          </w:tcPr>
          <w:p w14:paraId="68B3F715">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p>
        </w:tc>
      </w:tr>
      <w:tr w14:paraId="2F449E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787" w:type="dxa"/>
            <w:noWrap w:val="0"/>
            <w:vAlign w:val="center"/>
          </w:tcPr>
          <w:p w14:paraId="49785773">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办公电话</w:t>
            </w:r>
          </w:p>
        </w:tc>
        <w:tc>
          <w:tcPr>
            <w:tcW w:w="2670" w:type="dxa"/>
            <w:noWrap w:val="0"/>
            <w:vAlign w:val="center"/>
          </w:tcPr>
          <w:p w14:paraId="159BB394">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p>
        </w:tc>
        <w:tc>
          <w:tcPr>
            <w:tcW w:w="1617" w:type="dxa"/>
            <w:noWrap w:val="0"/>
            <w:vAlign w:val="center"/>
          </w:tcPr>
          <w:p w14:paraId="7B260B1E">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传真</w:t>
            </w:r>
          </w:p>
        </w:tc>
        <w:tc>
          <w:tcPr>
            <w:tcW w:w="3265" w:type="dxa"/>
            <w:noWrap w:val="0"/>
            <w:vAlign w:val="center"/>
          </w:tcPr>
          <w:p w14:paraId="4967AEDA">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p>
        </w:tc>
      </w:tr>
      <w:tr w14:paraId="1EB92C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787" w:type="dxa"/>
            <w:noWrap w:val="0"/>
            <w:vAlign w:val="center"/>
          </w:tcPr>
          <w:p w14:paraId="06A3029D">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E-mail</w:t>
            </w:r>
          </w:p>
        </w:tc>
        <w:tc>
          <w:tcPr>
            <w:tcW w:w="7552" w:type="dxa"/>
            <w:gridSpan w:val="3"/>
            <w:noWrap w:val="0"/>
            <w:vAlign w:val="center"/>
          </w:tcPr>
          <w:p w14:paraId="3915F3BD">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p>
        </w:tc>
      </w:tr>
      <w:tr w14:paraId="3B1D7F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787" w:type="dxa"/>
            <w:noWrap w:val="0"/>
            <w:vAlign w:val="center"/>
          </w:tcPr>
          <w:p w14:paraId="292C7BDA">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单位地址</w:t>
            </w:r>
          </w:p>
        </w:tc>
        <w:tc>
          <w:tcPr>
            <w:tcW w:w="7552" w:type="dxa"/>
            <w:gridSpan w:val="3"/>
            <w:noWrap w:val="0"/>
            <w:vAlign w:val="center"/>
          </w:tcPr>
          <w:p w14:paraId="6A94B046">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p>
        </w:tc>
      </w:tr>
      <w:tr w14:paraId="3D60570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787" w:type="dxa"/>
            <w:noWrap w:val="0"/>
            <w:vAlign w:val="center"/>
          </w:tcPr>
          <w:p w14:paraId="37D02611">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分包号</w:t>
            </w:r>
          </w:p>
        </w:tc>
        <w:tc>
          <w:tcPr>
            <w:tcW w:w="7552" w:type="dxa"/>
            <w:gridSpan w:val="3"/>
            <w:noWrap w:val="0"/>
            <w:vAlign w:val="center"/>
          </w:tcPr>
          <w:p w14:paraId="5E0F9986">
            <w:pPr>
              <w:widowControl w:val="0"/>
              <w:kinsoku/>
              <w:wordWrap/>
              <w:overflowPunct/>
              <w:topLinePunct w:val="0"/>
              <w:autoSpaceDE/>
              <w:autoSpaceDN/>
              <w:bidi w:val="0"/>
              <w:adjustRightInd/>
              <w:spacing w:line="240" w:lineRule="auto"/>
              <w:jc w:val="center"/>
              <w:textAlignment w:val="auto"/>
              <w:rPr>
                <w:rFonts w:hint="eastAsia"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分包名称</w:t>
            </w:r>
          </w:p>
        </w:tc>
      </w:tr>
      <w:tr w14:paraId="2D1F7F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787" w:type="dxa"/>
            <w:noWrap w:val="0"/>
            <w:vAlign w:val="center"/>
          </w:tcPr>
          <w:p w14:paraId="5D300D23">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p>
        </w:tc>
        <w:tc>
          <w:tcPr>
            <w:tcW w:w="7552" w:type="dxa"/>
            <w:gridSpan w:val="3"/>
            <w:noWrap w:val="0"/>
            <w:vAlign w:val="center"/>
          </w:tcPr>
          <w:p w14:paraId="389FEA5D">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p>
        </w:tc>
      </w:tr>
      <w:tr w14:paraId="4716D9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787" w:type="dxa"/>
            <w:noWrap w:val="0"/>
            <w:vAlign w:val="center"/>
          </w:tcPr>
          <w:p w14:paraId="0396580A">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p>
        </w:tc>
        <w:tc>
          <w:tcPr>
            <w:tcW w:w="7552" w:type="dxa"/>
            <w:gridSpan w:val="3"/>
            <w:noWrap w:val="0"/>
            <w:vAlign w:val="center"/>
          </w:tcPr>
          <w:p w14:paraId="3B14A70E">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p>
        </w:tc>
      </w:tr>
      <w:tr w14:paraId="5E9704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787" w:type="dxa"/>
            <w:noWrap w:val="0"/>
            <w:vAlign w:val="center"/>
          </w:tcPr>
          <w:p w14:paraId="2F40BE79">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p>
        </w:tc>
        <w:tc>
          <w:tcPr>
            <w:tcW w:w="7552" w:type="dxa"/>
            <w:gridSpan w:val="3"/>
            <w:noWrap w:val="0"/>
            <w:vAlign w:val="center"/>
          </w:tcPr>
          <w:p w14:paraId="25AE22C6">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p>
        </w:tc>
      </w:tr>
      <w:tr w14:paraId="08A32D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787" w:type="dxa"/>
            <w:noWrap w:val="0"/>
            <w:vAlign w:val="center"/>
          </w:tcPr>
          <w:p w14:paraId="3C840BDC">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p>
        </w:tc>
        <w:tc>
          <w:tcPr>
            <w:tcW w:w="7552" w:type="dxa"/>
            <w:gridSpan w:val="3"/>
            <w:noWrap w:val="0"/>
            <w:vAlign w:val="center"/>
          </w:tcPr>
          <w:p w14:paraId="175624C0">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p>
        </w:tc>
      </w:tr>
      <w:tr w14:paraId="25757D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9339" w:type="dxa"/>
            <w:gridSpan w:val="4"/>
            <w:noWrap w:val="0"/>
            <w:vAlign w:val="center"/>
          </w:tcPr>
          <w:p w14:paraId="073DB6AE">
            <w:pPr>
              <w:widowControl w:val="0"/>
              <w:kinsoku/>
              <w:wordWrap/>
              <w:overflowPunct/>
              <w:topLinePunct w:val="0"/>
              <w:autoSpaceDE/>
              <w:autoSpaceDN/>
              <w:bidi w:val="0"/>
              <w:adjustRightInd/>
              <w:spacing w:line="240" w:lineRule="auto"/>
              <w:jc w:val="left"/>
              <w:textAlignment w:val="auto"/>
              <w:rPr>
                <w:rFonts w:hint="eastAsia" w:ascii="微软雅黑" w:hAnsi="微软雅黑" w:eastAsia="微软雅黑" w:cs="微软雅黑"/>
                <w:color w:val="auto"/>
                <w:sz w:val="28"/>
                <w:szCs w:val="28"/>
              </w:rPr>
            </w:pPr>
            <w:r>
              <w:rPr>
                <w:rFonts w:hint="eastAsia" w:ascii="微软雅黑" w:hAnsi="微软雅黑" w:eastAsia="微软雅黑" w:cs="微软雅黑"/>
                <w:color w:val="auto"/>
                <w:sz w:val="28"/>
                <w:szCs w:val="28"/>
              </w:rPr>
              <w:t>购分包号为</w:t>
            </w:r>
            <w:r>
              <w:rPr>
                <w:rFonts w:hint="eastAsia" w:ascii="微软雅黑" w:hAnsi="微软雅黑" w:eastAsia="微软雅黑" w:cs="微软雅黑"/>
                <w:color w:val="auto"/>
                <w:sz w:val="28"/>
                <w:szCs w:val="28"/>
                <w:u w:val="single"/>
              </w:rPr>
              <w:t xml:space="preserve">                   </w:t>
            </w:r>
            <w:r>
              <w:rPr>
                <w:rFonts w:hint="eastAsia" w:ascii="微软雅黑" w:hAnsi="微软雅黑" w:eastAsia="微软雅黑" w:cs="微软雅黑"/>
                <w:color w:val="auto"/>
                <w:sz w:val="28"/>
                <w:szCs w:val="28"/>
              </w:rPr>
              <w:t>的标书，共计</w:t>
            </w:r>
            <w:r>
              <w:rPr>
                <w:rFonts w:hint="eastAsia" w:ascii="微软雅黑" w:hAnsi="微软雅黑" w:eastAsia="微软雅黑" w:cs="微软雅黑"/>
                <w:color w:val="auto"/>
                <w:sz w:val="28"/>
                <w:szCs w:val="28"/>
                <w:u w:val="single"/>
              </w:rPr>
              <w:t xml:space="preserve">            </w:t>
            </w:r>
            <w:r>
              <w:rPr>
                <w:rFonts w:hint="eastAsia" w:ascii="微软雅黑" w:hAnsi="微软雅黑" w:eastAsia="微软雅黑" w:cs="微软雅黑"/>
                <w:color w:val="auto"/>
                <w:sz w:val="28"/>
                <w:szCs w:val="28"/>
              </w:rPr>
              <w:t>元</w:t>
            </w:r>
          </w:p>
        </w:tc>
      </w:tr>
    </w:tbl>
    <w:p w14:paraId="27C9016F">
      <w:pPr>
        <w:widowControl w:val="0"/>
        <w:kinsoku/>
        <w:wordWrap/>
        <w:overflowPunct/>
        <w:topLinePunct w:val="0"/>
        <w:autoSpaceDE/>
        <w:autoSpaceDN/>
        <w:bidi w:val="0"/>
        <w:adjustRightInd/>
        <w:spacing w:line="240" w:lineRule="auto"/>
        <w:textAlignment w:val="auto"/>
        <w:rPr>
          <w:rFonts w:hint="eastAsia" w:ascii="微软雅黑" w:hAnsi="微软雅黑" w:eastAsia="微软雅黑" w:cs="微软雅黑"/>
          <w:color w:val="auto"/>
          <w:sz w:val="24"/>
        </w:rPr>
      </w:pPr>
    </w:p>
    <w:p w14:paraId="5D317A2F">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rPr>
      </w:pPr>
      <w:r>
        <w:rPr>
          <w:rFonts w:hint="eastAsia" w:ascii="微软雅黑" w:hAnsi="微软雅黑" w:eastAsia="微软雅黑" w:cs="微软雅黑"/>
          <w:color w:val="auto"/>
          <w:sz w:val="24"/>
          <w:lang w:val="en-US" w:eastAsia="zh-CN"/>
        </w:rPr>
        <w:t xml:space="preserve">                                           </w:t>
      </w:r>
      <w:r>
        <w:rPr>
          <w:rFonts w:hint="eastAsia" w:ascii="微软雅黑" w:hAnsi="微软雅黑" w:eastAsia="微软雅黑" w:cs="微软雅黑"/>
          <w:color w:val="auto"/>
          <w:sz w:val="24"/>
        </w:rPr>
        <w:t xml:space="preserve">           日期：</w:t>
      </w:r>
      <w:r>
        <w:rPr>
          <w:rFonts w:hint="eastAsia" w:ascii="微软雅黑" w:hAnsi="微软雅黑" w:eastAsia="微软雅黑" w:cs="微软雅黑"/>
          <w:color w:val="auto"/>
        </w:rPr>
        <w:br w:type="page"/>
      </w:r>
    </w:p>
    <w:p w14:paraId="44BCB2EA">
      <w:pPr>
        <w:pStyle w:val="2"/>
        <w:widowControl w:val="0"/>
        <w:kinsoku/>
        <w:wordWrap/>
        <w:overflowPunct/>
        <w:topLinePunct w:val="0"/>
        <w:autoSpaceDE/>
        <w:autoSpaceDN/>
        <w:bidi w:val="0"/>
        <w:spacing w:before="0" w:beforeLines="0" w:after="0" w:afterLines="0" w:line="240" w:lineRule="auto"/>
        <w:textAlignment w:val="auto"/>
        <w:rPr>
          <w:rFonts w:hint="eastAsia" w:ascii="微软雅黑" w:hAnsi="微软雅黑" w:eastAsia="微软雅黑" w:cs="微软雅黑"/>
          <w:b/>
          <w:color w:val="auto"/>
          <w:lang w:eastAsia="zh-CN"/>
        </w:rPr>
      </w:pPr>
      <w:bookmarkStart w:id="12" w:name="_Toc18122"/>
      <w:r>
        <w:rPr>
          <w:rFonts w:hint="eastAsia" w:ascii="微软雅黑" w:hAnsi="微软雅黑" w:eastAsia="微软雅黑" w:cs="微软雅黑"/>
          <w:b/>
          <w:color w:val="auto"/>
        </w:rPr>
        <w:t xml:space="preserve">第二篇 </w:t>
      </w:r>
      <w:r>
        <w:rPr>
          <w:rFonts w:hint="eastAsia" w:ascii="微软雅黑" w:hAnsi="微软雅黑" w:eastAsia="微软雅黑" w:cs="微软雅黑"/>
          <w:b/>
          <w:color w:val="auto"/>
          <w:lang w:eastAsia="zh-CN"/>
        </w:rPr>
        <w:t>项目技术需求</w:t>
      </w:r>
      <w:bookmarkEnd w:id="12"/>
    </w:p>
    <w:p w14:paraId="4359E3B6">
      <w:pPr>
        <w:pStyle w:val="3"/>
        <w:widowControl w:val="0"/>
        <w:kinsoku/>
        <w:wordWrap/>
        <w:overflowPunct/>
        <w:topLinePunct w:val="0"/>
        <w:autoSpaceDE/>
        <w:autoSpaceDN/>
        <w:bidi w:val="0"/>
        <w:spacing w:line="240" w:lineRule="auto"/>
        <w:ind w:firstLine="480" w:firstLineChars="200"/>
        <w:textAlignment w:val="auto"/>
        <w:rPr>
          <w:rStyle w:val="23"/>
          <w:rFonts w:hint="eastAsia" w:ascii="微软雅黑" w:hAnsi="微软雅黑" w:eastAsia="微软雅黑" w:cs="微软雅黑"/>
          <w:color w:val="auto"/>
          <w:kern w:val="0"/>
          <w:highlight w:val="none"/>
          <w:lang w:val="en-US" w:eastAsia="zh-CN"/>
        </w:rPr>
      </w:pPr>
      <w:bookmarkStart w:id="13" w:name="_Toc11944"/>
      <w:r>
        <w:rPr>
          <w:rFonts w:hint="eastAsia" w:ascii="微软雅黑" w:hAnsi="微软雅黑" w:eastAsia="微软雅黑" w:cs="微软雅黑"/>
          <w:b/>
          <w:color w:val="auto"/>
          <w:sz w:val="24"/>
          <w:highlight w:val="none"/>
        </w:rPr>
        <w:t>一、比选项目</w:t>
      </w:r>
      <w:r>
        <w:rPr>
          <w:rFonts w:hint="eastAsia" w:ascii="微软雅黑" w:hAnsi="微软雅黑" w:eastAsia="微软雅黑" w:cs="微软雅黑"/>
          <w:b/>
          <w:color w:val="auto"/>
          <w:sz w:val="24"/>
          <w:highlight w:val="none"/>
          <w:lang w:eastAsia="zh-CN"/>
        </w:rPr>
        <w:t>一览表</w:t>
      </w:r>
      <w:bookmarkEnd w:id="13"/>
    </w:p>
    <w:tbl>
      <w:tblPr>
        <w:tblStyle w:val="19"/>
        <w:tblW w:w="927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7"/>
        <w:gridCol w:w="984"/>
        <w:gridCol w:w="4061"/>
        <w:gridCol w:w="1996"/>
        <w:gridCol w:w="677"/>
        <w:gridCol w:w="882"/>
      </w:tblGrid>
      <w:tr w14:paraId="14695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4" w:hRule="atLeast"/>
        </w:trPr>
        <w:tc>
          <w:tcPr>
            <w:tcW w:w="677" w:type="dxa"/>
            <w:tcBorders>
              <w:top w:val="single" w:color="auto" w:sz="4" w:space="0"/>
              <w:left w:val="single" w:color="auto" w:sz="4" w:space="0"/>
              <w:bottom w:val="single" w:color="auto" w:sz="4" w:space="0"/>
              <w:right w:val="single" w:color="auto" w:sz="4" w:space="0"/>
            </w:tcBorders>
            <w:shd w:val="clear" w:color="auto" w:fill="CCE8CF"/>
            <w:vAlign w:val="center"/>
          </w:tcPr>
          <w:p w14:paraId="28744C69">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bookmarkStart w:id="14" w:name="_Toc3904"/>
            <w:bookmarkStart w:id="15" w:name="_Toc2021"/>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984" w:type="dxa"/>
            <w:tcBorders>
              <w:top w:val="single" w:color="auto" w:sz="4" w:space="0"/>
              <w:left w:val="single" w:color="auto" w:sz="4" w:space="0"/>
              <w:bottom w:val="single" w:color="auto" w:sz="4" w:space="0"/>
              <w:right w:val="single" w:color="auto" w:sz="4" w:space="0"/>
            </w:tcBorders>
            <w:shd w:val="clear" w:color="auto" w:fill="CCE8CF"/>
            <w:vAlign w:val="center"/>
          </w:tcPr>
          <w:p w14:paraId="3397170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摆放位置</w:t>
            </w:r>
          </w:p>
        </w:tc>
        <w:tc>
          <w:tcPr>
            <w:tcW w:w="4061" w:type="dxa"/>
            <w:tcBorders>
              <w:top w:val="single" w:color="auto" w:sz="4" w:space="0"/>
              <w:left w:val="single" w:color="auto" w:sz="4" w:space="0"/>
              <w:bottom w:val="single" w:color="auto" w:sz="4" w:space="0"/>
              <w:right w:val="single" w:color="auto" w:sz="4" w:space="0"/>
            </w:tcBorders>
            <w:shd w:val="clear" w:color="auto" w:fill="CCE8CF"/>
            <w:vAlign w:val="center"/>
          </w:tcPr>
          <w:p w14:paraId="771A61B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产品参考图片</w:t>
            </w:r>
          </w:p>
        </w:tc>
        <w:tc>
          <w:tcPr>
            <w:tcW w:w="1996" w:type="dxa"/>
            <w:tcBorders>
              <w:top w:val="single" w:color="auto" w:sz="4" w:space="0"/>
              <w:left w:val="single" w:color="auto" w:sz="4" w:space="0"/>
              <w:bottom w:val="single" w:color="auto" w:sz="4" w:space="0"/>
              <w:right w:val="single" w:color="auto" w:sz="4" w:space="0"/>
            </w:tcBorders>
            <w:shd w:val="clear" w:color="auto" w:fill="CCE8CF"/>
            <w:vAlign w:val="center"/>
          </w:tcPr>
          <w:p w14:paraId="2DB6629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产品名称</w:t>
            </w:r>
          </w:p>
        </w:tc>
        <w:tc>
          <w:tcPr>
            <w:tcW w:w="677" w:type="dxa"/>
            <w:tcBorders>
              <w:top w:val="single" w:color="auto" w:sz="4" w:space="0"/>
              <w:left w:val="single" w:color="auto" w:sz="4" w:space="0"/>
              <w:bottom w:val="single" w:color="auto" w:sz="4" w:space="0"/>
              <w:right w:val="single" w:color="auto" w:sz="4" w:space="0"/>
            </w:tcBorders>
            <w:shd w:val="clear" w:color="auto" w:fill="CCE8CF"/>
            <w:vAlign w:val="center"/>
          </w:tcPr>
          <w:p w14:paraId="6858AB3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数量</w:t>
            </w:r>
          </w:p>
        </w:tc>
        <w:tc>
          <w:tcPr>
            <w:tcW w:w="882" w:type="dxa"/>
            <w:tcBorders>
              <w:top w:val="single" w:color="auto" w:sz="4" w:space="0"/>
              <w:left w:val="single" w:color="auto" w:sz="4" w:space="0"/>
              <w:bottom w:val="single" w:color="auto" w:sz="4" w:space="0"/>
              <w:right w:val="single" w:color="auto" w:sz="4" w:space="0"/>
            </w:tcBorders>
            <w:shd w:val="clear" w:color="auto" w:fill="CCE8CF"/>
            <w:vAlign w:val="center"/>
          </w:tcPr>
          <w:p w14:paraId="7100C84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单位</w:t>
            </w:r>
          </w:p>
        </w:tc>
      </w:tr>
      <w:tr w14:paraId="26BAA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0" w:hRule="atLeast"/>
        </w:trPr>
        <w:tc>
          <w:tcPr>
            <w:tcW w:w="0" w:type="auto"/>
            <w:tcBorders>
              <w:top w:val="single" w:color="auto" w:sz="4" w:space="0"/>
              <w:left w:val="single" w:color="auto" w:sz="4" w:space="0"/>
              <w:bottom w:val="single" w:color="auto" w:sz="4" w:space="0"/>
              <w:right w:val="single" w:color="auto" w:sz="4" w:space="0"/>
            </w:tcBorders>
            <w:shd w:val="clear" w:color="auto" w:fill="CCE8CF"/>
            <w:noWrap/>
            <w:vAlign w:val="center"/>
          </w:tcPr>
          <w:p w14:paraId="75E85F2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984" w:type="dxa"/>
            <w:tcBorders>
              <w:top w:val="single" w:color="auto" w:sz="4" w:space="0"/>
              <w:left w:val="single" w:color="auto" w:sz="4" w:space="0"/>
              <w:bottom w:val="single" w:color="auto" w:sz="4" w:space="0"/>
              <w:right w:val="single" w:color="auto" w:sz="4" w:space="0"/>
            </w:tcBorders>
            <w:shd w:val="clear" w:color="auto" w:fill="CCE8CF"/>
            <w:vAlign w:val="center"/>
          </w:tcPr>
          <w:p w14:paraId="15F7570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中餐文化区域</w:t>
            </w:r>
          </w:p>
        </w:tc>
        <w:tc>
          <w:tcPr>
            <w:tcW w:w="4061" w:type="dxa"/>
            <w:tcBorders>
              <w:top w:val="single" w:color="auto" w:sz="4" w:space="0"/>
              <w:left w:val="single" w:color="auto" w:sz="4" w:space="0"/>
              <w:bottom w:val="single" w:color="auto" w:sz="4" w:space="0"/>
              <w:right w:val="single" w:color="auto" w:sz="4" w:space="0"/>
            </w:tcBorders>
            <w:shd w:val="clear" w:color="auto" w:fill="CCE8CF"/>
            <w:vAlign w:val="center"/>
          </w:tcPr>
          <w:p w14:paraId="7ECCD51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486410</wp:posOffset>
                  </wp:positionH>
                  <wp:positionV relativeFrom="paragraph">
                    <wp:posOffset>88265</wp:posOffset>
                  </wp:positionV>
                  <wp:extent cx="1889125" cy="1242060"/>
                  <wp:effectExtent l="0" t="0" r="15875" b="15240"/>
                  <wp:wrapNone/>
                  <wp:docPr id="5" name="图片_10"/>
                  <wp:cNvGraphicFramePr/>
                  <a:graphic xmlns:a="http://schemas.openxmlformats.org/drawingml/2006/main">
                    <a:graphicData uri="http://schemas.openxmlformats.org/drawingml/2006/picture">
                      <pic:pic xmlns:pic="http://schemas.openxmlformats.org/drawingml/2006/picture">
                        <pic:nvPicPr>
                          <pic:cNvPr id="5" name="图片_10"/>
                          <pic:cNvPicPr/>
                        </pic:nvPicPr>
                        <pic:blipFill>
                          <a:blip r:embed="rId11"/>
                          <a:stretch>
                            <a:fillRect/>
                          </a:stretch>
                        </pic:blipFill>
                        <pic:spPr>
                          <a:xfrm>
                            <a:off x="0" y="0"/>
                            <a:ext cx="1889125" cy="1242060"/>
                          </a:xfrm>
                          <a:prstGeom prst="rect">
                            <a:avLst/>
                          </a:prstGeom>
                          <a:noFill/>
                          <a:ln>
                            <a:noFill/>
                          </a:ln>
                        </pic:spPr>
                      </pic:pic>
                    </a:graphicData>
                  </a:graphic>
                </wp:anchor>
              </w:drawing>
            </w:r>
          </w:p>
        </w:tc>
        <w:tc>
          <w:tcPr>
            <w:tcW w:w="1996" w:type="dxa"/>
            <w:tcBorders>
              <w:top w:val="single" w:color="auto" w:sz="4" w:space="0"/>
              <w:left w:val="single" w:color="auto" w:sz="4" w:space="0"/>
              <w:bottom w:val="single" w:color="auto" w:sz="4" w:space="0"/>
              <w:right w:val="single" w:color="auto" w:sz="4" w:space="0"/>
            </w:tcBorders>
            <w:shd w:val="clear" w:color="auto" w:fill="CCE8CF"/>
            <w:vAlign w:val="center"/>
          </w:tcPr>
          <w:p w14:paraId="7F6310A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餐桌(带电动）</w:t>
            </w:r>
          </w:p>
        </w:tc>
        <w:tc>
          <w:tcPr>
            <w:tcW w:w="677" w:type="dxa"/>
            <w:tcBorders>
              <w:top w:val="single" w:color="auto" w:sz="4" w:space="0"/>
              <w:left w:val="single" w:color="auto" w:sz="4" w:space="0"/>
              <w:bottom w:val="single" w:color="auto" w:sz="4" w:space="0"/>
              <w:right w:val="single" w:color="auto" w:sz="4" w:space="0"/>
            </w:tcBorders>
            <w:shd w:val="clear" w:color="auto" w:fill="CCE8CF"/>
            <w:vAlign w:val="center"/>
          </w:tcPr>
          <w:p w14:paraId="1AC1C2B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882" w:type="dxa"/>
            <w:tcBorders>
              <w:top w:val="single" w:color="auto" w:sz="4" w:space="0"/>
              <w:left w:val="single" w:color="auto" w:sz="4" w:space="0"/>
              <w:bottom w:val="single" w:color="auto" w:sz="4" w:space="0"/>
              <w:right w:val="single" w:color="auto" w:sz="4" w:space="0"/>
            </w:tcBorders>
            <w:shd w:val="clear" w:color="auto" w:fill="CCE8CF"/>
            <w:vAlign w:val="center"/>
          </w:tcPr>
          <w:p w14:paraId="7033F03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件</w:t>
            </w:r>
          </w:p>
        </w:tc>
      </w:tr>
      <w:tr w14:paraId="7E4C0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0" w:hRule="atLeast"/>
        </w:trPr>
        <w:tc>
          <w:tcPr>
            <w:tcW w:w="0" w:type="auto"/>
            <w:tcBorders>
              <w:top w:val="single" w:color="auto" w:sz="4" w:space="0"/>
              <w:left w:val="single" w:color="auto" w:sz="4" w:space="0"/>
              <w:bottom w:val="single" w:color="auto" w:sz="4" w:space="0"/>
              <w:right w:val="single" w:color="auto" w:sz="4" w:space="0"/>
            </w:tcBorders>
            <w:shd w:val="clear" w:color="auto" w:fill="CCE8CF"/>
            <w:noWrap/>
            <w:vAlign w:val="center"/>
          </w:tcPr>
          <w:p w14:paraId="3E6E1D6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984" w:type="dxa"/>
            <w:tcBorders>
              <w:top w:val="single" w:color="auto" w:sz="4" w:space="0"/>
              <w:left w:val="single" w:color="auto" w:sz="4" w:space="0"/>
              <w:bottom w:val="single" w:color="auto" w:sz="4" w:space="0"/>
              <w:right w:val="single" w:color="auto" w:sz="4" w:space="0"/>
            </w:tcBorders>
            <w:shd w:val="clear" w:color="auto" w:fill="CCE8CF"/>
            <w:vAlign w:val="center"/>
          </w:tcPr>
          <w:p w14:paraId="7A9E698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中餐文化区域</w:t>
            </w:r>
          </w:p>
        </w:tc>
        <w:tc>
          <w:tcPr>
            <w:tcW w:w="4061" w:type="dxa"/>
            <w:tcBorders>
              <w:top w:val="single" w:color="auto" w:sz="4" w:space="0"/>
              <w:left w:val="single" w:color="auto" w:sz="4" w:space="0"/>
              <w:bottom w:val="single" w:color="auto" w:sz="4" w:space="0"/>
              <w:right w:val="single" w:color="auto" w:sz="4" w:space="0"/>
            </w:tcBorders>
            <w:shd w:val="clear" w:color="auto" w:fill="CCE8CF"/>
            <w:vAlign w:val="center"/>
          </w:tcPr>
          <w:p w14:paraId="13A45E0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drawing>
                <wp:inline distT="0" distB="0" distL="0" distR="0">
                  <wp:extent cx="2095500" cy="1337945"/>
                  <wp:effectExtent l="0" t="0" r="0" b="5080"/>
                  <wp:docPr id="561117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7423" name="图片 1"/>
                          <pic:cNvPicPr>
                            <a:picLocks noChangeAspect="1"/>
                          </pic:cNvPicPr>
                        </pic:nvPicPr>
                        <pic:blipFill>
                          <a:blip r:embed="rId12"/>
                          <a:stretch>
                            <a:fillRect/>
                          </a:stretch>
                        </pic:blipFill>
                        <pic:spPr>
                          <a:xfrm>
                            <a:off x="0" y="0"/>
                            <a:ext cx="2102385" cy="1342790"/>
                          </a:xfrm>
                          <a:prstGeom prst="rect">
                            <a:avLst/>
                          </a:prstGeom>
                        </pic:spPr>
                      </pic:pic>
                    </a:graphicData>
                  </a:graphic>
                </wp:inline>
              </w:drawing>
            </w:r>
          </w:p>
        </w:tc>
        <w:tc>
          <w:tcPr>
            <w:tcW w:w="1996" w:type="dxa"/>
            <w:tcBorders>
              <w:top w:val="single" w:color="auto" w:sz="4" w:space="0"/>
              <w:left w:val="single" w:color="auto" w:sz="4" w:space="0"/>
              <w:bottom w:val="single" w:color="auto" w:sz="4" w:space="0"/>
              <w:right w:val="single" w:color="auto" w:sz="4" w:space="0"/>
            </w:tcBorders>
            <w:shd w:val="clear" w:color="auto" w:fill="CCE8CF"/>
            <w:vAlign w:val="center"/>
          </w:tcPr>
          <w:p w14:paraId="64EB98B9">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灰色餐椅</w:t>
            </w:r>
          </w:p>
        </w:tc>
        <w:tc>
          <w:tcPr>
            <w:tcW w:w="677" w:type="dxa"/>
            <w:tcBorders>
              <w:top w:val="single" w:color="auto" w:sz="4" w:space="0"/>
              <w:left w:val="single" w:color="auto" w:sz="4" w:space="0"/>
              <w:bottom w:val="single" w:color="auto" w:sz="4" w:space="0"/>
              <w:right w:val="single" w:color="auto" w:sz="4" w:space="0"/>
            </w:tcBorders>
            <w:shd w:val="clear" w:color="auto" w:fill="CCE8CF"/>
            <w:vAlign w:val="center"/>
          </w:tcPr>
          <w:p w14:paraId="2611BF4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w:t>
            </w:r>
          </w:p>
        </w:tc>
        <w:tc>
          <w:tcPr>
            <w:tcW w:w="882" w:type="dxa"/>
            <w:tcBorders>
              <w:top w:val="single" w:color="auto" w:sz="4" w:space="0"/>
              <w:left w:val="single" w:color="auto" w:sz="4" w:space="0"/>
              <w:bottom w:val="single" w:color="auto" w:sz="4" w:space="0"/>
              <w:right w:val="single" w:color="auto" w:sz="4" w:space="0"/>
            </w:tcBorders>
            <w:shd w:val="clear" w:color="auto" w:fill="CCE8CF"/>
            <w:vAlign w:val="center"/>
          </w:tcPr>
          <w:p w14:paraId="2B8A02F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件</w:t>
            </w:r>
          </w:p>
        </w:tc>
      </w:tr>
      <w:tr w14:paraId="41AD0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0" w:hRule="atLeast"/>
        </w:trPr>
        <w:tc>
          <w:tcPr>
            <w:tcW w:w="0" w:type="auto"/>
            <w:tcBorders>
              <w:top w:val="single" w:color="auto" w:sz="4" w:space="0"/>
              <w:left w:val="single" w:color="auto" w:sz="4" w:space="0"/>
              <w:bottom w:val="single" w:color="auto" w:sz="4" w:space="0"/>
              <w:right w:val="single" w:color="auto" w:sz="4" w:space="0"/>
            </w:tcBorders>
            <w:shd w:val="clear" w:color="auto" w:fill="CCE8CF"/>
            <w:noWrap/>
            <w:vAlign w:val="center"/>
          </w:tcPr>
          <w:p w14:paraId="4AE0475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w:t>
            </w:r>
          </w:p>
        </w:tc>
        <w:tc>
          <w:tcPr>
            <w:tcW w:w="984" w:type="dxa"/>
            <w:tcBorders>
              <w:top w:val="single" w:color="auto" w:sz="4" w:space="0"/>
              <w:left w:val="single" w:color="auto" w:sz="4" w:space="0"/>
              <w:bottom w:val="single" w:color="auto" w:sz="4" w:space="0"/>
              <w:right w:val="single" w:color="auto" w:sz="4" w:space="0"/>
            </w:tcBorders>
            <w:shd w:val="clear" w:color="auto" w:fill="CCE8CF"/>
            <w:vAlign w:val="center"/>
          </w:tcPr>
          <w:p w14:paraId="3CCC3AA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中餐文化区域</w:t>
            </w:r>
          </w:p>
        </w:tc>
        <w:tc>
          <w:tcPr>
            <w:tcW w:w="4061" w:type="dxa"/>
            <w:tcBorders>
              <w:top w:val="single" w:color="auto" w:sz="4" w:space="0"/>
              <w:left w:val="single" w:color="auto" w:sz="4" w:space="0"/>
              <w:bottom w:val="single" w:color="auto" w:sz="4" w:space="0"/>
              <w:right w:val="single" w:color="auto" w:sz="4" w:space="0"/>
            </w:tcBorders>
            <w:shd w:val="clear" w:color="auto" w:fill="CCE8CF"/>
            <w:vAlign w:val="center"/>
          </w:tcPr>
          <w:p w14:paraId="0BC6BC1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58420</wp:posOffset>
                  </wp:positionV>
                  <wp:extent cx="2513330" cy="1310005"/>
                  <wp:effectExtent l="0" t="0" r="1270" b="4445"/>
                  <wp:wrapNone/>
                  <wp:docPr id="4" name="图片_24"/>
                  <wp:cNvGraphicFramePr/>
                  <a:graphic xmlns:a="http://schemas.openxmlformats.org/drawingml/2006/main">
                    <a:graphicData uri="http://schemas.openxmlformats.org/drawingml/2006/picture">
                      <pic:pic xmlns:pic="http://schemas.openxmlformats.org/drawingml/2006/picture">
                        <pic:nvPicPr>
                          <pic:cNvPr id="4" name="图片_24"/>
                          <pic:cNvPicPr/>
                        </pic:nvPicPr>
                        <pic:blipFill>
                          <a:blip r:embed="rId13"/>
                          <a:stretch>
                            <a:fillRect/>
                          </a:stretch>
                        </pic:blipFill>
                        <pic:spPr>
                          <a:xfrm>
                            <a:off x="0" y="0"/>
                            <a:ext cx="2513330" cy="1310005"/>
                          </a:xfrm>
                          <a:prstGeom prst="rect">
                            <a:avLst/>
                          </a:prstGeom>
                          <a:noFill/>
                          <a:ln>
                            <a:noFill/>
                          </a:ln>
                        </pic:spPr>
                      </pic:pic>
                    </a:graphicData>
                  </a:graphic>
                </wp:anchor>
              </w:drawing>
            </w:r>
          </w:p>
        </w:tc>
        <w:tc>
          <w:tcPr>
            <w:tcW w:w="1996" w:type="dxa"/>
            <w:tcBorders>
              <w:top w:val="single" w:color="auto" w:sz="4" w:space="0"/>
              <w:left w:val="single" w:color="auto" w:sz="4" w:space="0"/>
              <w:bottom w:val="single" w:color="auto" w:sz="4" w:space="0"/>
              <w:right w:val="single" w:color="auto" w:sz="4" w:space="0"/>
            </w:tcBorders>
            <w:shd w:val="clear" w:color="auto" w:fill="CCE8CF"/>
            <w:vAlign w:val="center"/>
          </w:tcPr>
          <w:p w14:paraId="324B7F7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沙发</w:t>
            </w:r>
          </w:p>
        </w:tc>
        <w:tc>
          <w:tcPr>
            <w:tcW w:w="677" w:type="dxa"/>
            <w:tcBorders>
              <w:top w:val="single" w:color="auto" w:sz="4" w:space="0"/>
              <w:left w:val="single" w:color="auto" w:sz="4" w:space="0"/>
              <w:bottom w:val="single" w:color="auto" w:sz="4" w:space="0"/>
              <w:right w:val="single" w:color="auto" w:sz="4" w:space="0"/>
            </w:tcBorders>
            <w:shd w:val="clear" w:color="auto" w:fill="CCE8CF"/>
            <w:vAlign w:val="center"/>
          </w:tcPr>
          <w:p w14:paraId="17FD61F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882" w:type="dxa"/>
            <w:tcBorders>
              <w:top w:val="single" w:color="auto" w:sz="4" w:space="0"/>
              <w:left w:val="single" w:color="auto" w:sz="4" w:space="0"/>
              <w:bottom w:val="single" w:color="auto" w:sz="4" w:space="0"/>
              <w:right w:val="single" w:color="auto" w:sz="4" w:space="0"/>
            </w:tcBorders>
            <w:shd w:val="clear" w:color="auto" w:fill="CCE8CF"/>
            <w:vAlign w:val="center"/>
          </w:tcPr>
          <w:p w14:paraId="1E1950D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件</w:t>
            </w:r>
          </w:p>
        </w:tc>
      </w:tr>
      <w:tr w14:paraId="2D0AD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0" w:hRule="atLeast"/>
        </w:trPr>
        <w:tc>
          <w:tcPr>
            <w:tcW w:w="0" w:type="auto"/>
            <w:tcBorders>
              <w:top w:val="single" w:color="auto" w:sz="4" w:space="0"/>
              <w:left w:val="single" w:color="auto" w:sz="4" w:space="0"/>
              <w:bottom w:val="single" w:color="auto" w:sz="4" w:space="0"/>
              <w:right w:val="single" w:color="auto" w:sz="4" w:space="0"/>
            </w:tcBorders>
            <w:shd w:val="clear" w:color="auto" w:fill="CCE8CF"/>
            <w:noWrap/>
            <w:vAlign w:val="center"/>
          </w:tcPr>
          <w:p w14:paraId="64ADA27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w:t>
            </w:r>
          </w:p>
        </w:tc>
        <w:tc>
          <w:tcPr>
            <w:tcW w:w="984" w:type="dxa"/>
            <w:tcBorders>
              <w:top w:val="single" w:color="auto" w:sz="4" w:space="0"/>
              <w:left w:val="single" w:color="auto" w:sz="4" w:space="0"/>
              <w:bottom w:val="single" w:color="auto" w:sz="4" w:space="0"/>
              <w:right w:val="single" w:color="auto" w:sz="4" w:space="0"/>
            </w:tcBorders>
            <w:shd w:val="clear" w:color="auto" w:fill="CCE8CF"/>
            <w:vAlign w:val="center"/>
          </w:tcPr>
          <w:p w14:paraId="59BCD31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中餐文化区域</w:t>
            </w:r>
          </w:p>
        </w:tc>
        <w:tc>
          <w:tcPr>
            <w:tcW w:w="4061" w:type="dxa"/>
            <w:tcBorders>
              <w:top w:val="single" w:color="auto" w:sz="4" w:space="0"/>
              <w:left w:val="single" w:color="auto" w:sz="4" w:space="0"/>
              <w:bottom w:val="single" w:color="auto" w:sz="4" w:space="0"/>
              <w:right w:val="single" w:color="auto" w:sz="4" w:space="0"/>
            </w:tcBorders>
            <w:shd w:val="clear" w:color="auto" w:fill="CCE8CF"/>
            <w:vAlign w:val="center"/>
          </w:tcPr>
          <w:p w14:paraId="1ED1429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3810</wp:posOffset>
                  </wp:positionV>
                  <wp:extent cx="1602740" cy="1575435"/>
                  <wp:effectExtent l="0" t="0" r="16510" b="5715"/>
                  <wp:wrapNone/>
                  <wp:docPr id="15" name="图片_1"/>
                  <wp:cNvGraphicFramePr/>
                  <a:graphic xmlns:a="http://schemas.openxmlformats.org/drawingml/2006/main">
                    <a:graphicData uri="http://schemas.openxmlformats.org/drawingml/2006/picture">
                      <pic:pic xmlns:pic="http://schemas.openxmlformats.org/drawingml/2006/picture">
                        <pic:nvPicPr>
                          <pic:cNvPr id="15" name="图片_1"/>
                          <pic:cNvPicPr/>
                        </pic:nvPicPr>
                        <pic:blipFill>
                          <a:blip r:embed="rId14"/>
                          <a:stretch>
                            <a:fillRect/>
                          </a:stretch>
                        </pic:blipFill>
                        <pic:spPr>
                          <a:xfrm>
                            <a:off x="0" y="0"/>
                            <a:ext cx="1602740" cy="1575435"/>
                          </a:xfrm>
                          <a:prstGeom prst="rect">
                            <a:avLst/>
                          </a:prstGeom>
                          <a:noFill/>
                          <a:ln>
                            <a:noFill/>
                          </a:ln>
                        </pic:spPr>
                      </pic:pic>
                    </a:graphicData>
                  </a:graphic>
                </wp:anchor>
              </w:drawing>
            </w:r>
          </w:p>
        </w:tc>
        <w:tc>
          <w:tcPr>
            <w:tcW w:w="1996" w:type="dxa"/>
            <w:tcBorders>
              <w:top w:val="single" w:color="auto" w:sz="4" w:space="0"/>
              <w:left w:val="single" w:color="auto" w:sz="4" w:space="0"/>
              <w:bottom w:val="single" w:color="auto" w:sz="4" w:space="0"/>
              <w:right w:val="single" w:color="auto" w:sz="4" w:space="0"/>
            </w:tcBorders>
            <w:shd w:val="clear" w:color="auto" w:fill="CCE8CF"/>
            <w:vAlign w:val="center"/>
          </w:tcPr>
          <w:p w14:paraId="5E52661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单人沙发</w:t>
            </w:r>
          </w:p>
        </w:tc>
        <w:tc>
          <w:tcPr>
            <w:tcW w:w="677" w:type="dxa"/>
            <w:tcBorders>
              <w:top w:val="single" w:color="auto" w:sz="4" w:space="0"/>
              <w:left w:val="single" w:color="auto" w:sz="4" w:space="0"/>
              <w:bottom w:val="single" w:color="auto" w:sz="4" w:space="0"/>
              <w:right w:val="single" w:color="auto" w:sz="4" w:space="0"/>
            </w:tcBorders>
            <w:shd w:val="clear" w:color="auto" w:fill="CCE8CF"/>
            <w:vAlign w:val="center"/>
          </w:tcPr>
          <w:p w14:paraId="7EAEDAC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882" w:type="dxa"/>
            <w:tcBorders>
              <w:top w:val="single" w:color="auto" w:sz="4" w:space="0"/>
              <w:left w:val="single" w:color="auto" w:sz="4" w:space="0"/>
              <w:bottom w:val="single" w:color="auto" w:sz="4" w:space="0"/>
              <w:right w:val="single" w:color="auto" w:sz="4" w:space="0"/>
            </w:tcBorders>
            <w:shd w:val="clear" w:color="auto" w:fill="CCE8CF"/>
            <w:vAlign w:val="center"/>
          </w:tcPr>
          <w:p w14:paraId="21B742E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件</w:t>
            </w:r>
          </w:p>
        </w:tc>
      </w:tr>
      <w:tr w14:paraId="221DB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0" w:hRule="atLeast"/>
        </w:trPr>
        <w:tc>
          <w:tcPr>
            <w:tcW w:w="0" w:type="auto"/>
            <w:tcBorders>
              <w:top w:val="single" w:color="auto" w:sz="4" w:space="0"/>
              <w:left w:val="single" w:color="auto" w:sz="4" w:space="0"/>
              <w:bottom w:val="single" w:color="auto" w:sz="4" w:space="0"/>
              <w:right w:val="single" w:color="auto" w:sz="4" w:space="0"/>
            </w:tcBorders>
            <w:shd w:val="clear" w:color="auto" w:fill="CCE8CF"/>
            <w:noWrap/>
            <w:vAlign w:val="center"/>
          </w:tcPr>
          <w:p w14:paraId="0B12C78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w:t>
            </w:r>
          </w:p>
        </w:tc>
        <w:tc>
          <w:tcPr>
            <w:tcW w:w="984" w:type="dxa"/>
            <w:tcBorders>
              <w:top w:val="single" w:color="auto" w:sz="4" w:space="0"/>
              <w:left w:val="single" w:color="auto" w:sz="4" w:space="0"/>
              <w:bottom w:val="single" w:color="auto" w:sz="4" w:space="0"/>
              <w:right w:val="single" w:color="auto" w:sz="4" w:space="0"/>
            </w:tcBorders>
            <w:shd w:val="clear" w:color="auto" w:fill="CCE8CF"/>
            <w:vAlign w:val="center"/>
          </w:tcPr>
          <w:p w14:paraId="24DC129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中餐文化区域</w:t>
            </w:r>
          </w:p>
        </w:tc>
        <w:tc>
          <w:tcPr>
            <w:tcW w:w="4061" w:type="dxa"/>
            <w:tcBorders>
              <w:top w:val="single" w:color="auto" w:sz="4" w:space="0"/>
              <w:left w:val="single" w:color="auto" w:sz="4" w:space="0"/>
              <w:bottom w:val="single" w:color="auto" w:sz="4" w:space="0"/>
              <w:right w:val="single" w:color="auto" w:sz="4" w:space="0"/>
            </w:tcBorders>
            <w:shd w:val="clear" w:color="auto" w:fill="CCE8CF"/>
            <w:vAlign w:val="center"/>
          </w:tcPr>
          <w:p w14:paraId="4C7A2B3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70485</wp:posOffset>
                  </wp:positionH>
                  <wp:positionV relativeFrom="paragraph">
                    <wp:posOffset>123825</wp:posOffset>
                  </wp:positionV>
                  <wp:extent cx="2275840" cy="1259840"/>
                  <wp:effectExtent l="0" t="0" r="10160" b="16510"/>
                  <wp:wrapNone/>
                  <wp:docPr id="14" name="图片_4"/>
                  <wp:cNvGraphicFramePr/>
                  <a:graphic xmlns:a="http://schemas.openxmlformats.org/drawingml/2006/main">
                    <a:graphicData uri="http://schemas.openxmlformats.org/drawingml/2006/picture">
                      <pic:pic xmlns:pic="http://schemas.openxmlformats.org/drawingml/2006/picture">
                        <pic:nvPicPr>
                          <pic:cNvPr id="14" name="图片_4"/>
                          <pic:cNvPicPr/>
                        </pic:nvPicPr>
                        <pic:blipFill>
                          <a:blip r:embed="rId15"/>
                          <a:stretch>
                            <a:fillRect/>
                          </a:stretch>
                        </pic:blipFill>
                        <pic:spPr>
                          <a:xfrm>
                            <a:off x="0" y="0"/>
                            <a:ext cx="2275840" cy="1259840"/>
                          </a:xfrm>
                          <a:prstGeom prst="rect">
                            <a:avLst/>
                          </a:prstGeom>
                          <a:noFill/>
                          <a:ln>
                            <a:noFill/>
                          </a:ln>
                        </pic:spPr>
                      </pic:pic>
                    </a:graphicData>
                  </a:graphic>
                </wp:anchor>
              </w:drawing>
            </w:r>
          </w:p>
        </w:tc>
        <w:tc>
          <w:tcPr>
            <w:tcW w:w="1996" w:type="dxa"/>
            <w:tcBorders>
              <w:top w:val="single" w:color="auto" w:sz="4" w:space="0"/>
              <w:left w:val="single" w:color="auto" w:sz="4" w:space="0"/>
              <w:bottom w:val="single" w:color="auto" w:sz="4" w:space="0"/>
              <w:right w:val="single" w:color="auto" w:sz="4" w:space="0"/>
            </w:tcBorders>
            <w:shd w:val="clear" w:color="auto" w:fill="CCE8CF"/>
            <w:vAlign w:val="center"/>
          </w:tcPr>
          <w:p w14:paraId="6FE7FB59">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茶几</w:t>
            </w:r>
          </w:p>
        </w:tc>
        <w:tc>
          <w:tcPr>
            <w:tcW w:w="677" w:type="dxa"/>
            <w:tcBorders>
              <w:top w:val="single" w:color="auto" w:sz="4" w:space="0"/>
              <w:left w:val="single" w:color="auto" w:sz="4" w:space="0"/>
              <w:bottom w:val="single" w:color="auto" w:sz="4" w:space="0"/>
              <w:right w:val="single" w:color="auto" w:sz="4" w:space="0"/>
            </w:tcBorders>
            <w:shd w:val="clear" w:color="auto" w:fill="CCE8CF"/>
            <w:vAlign w:val="center"/>
          </w:tcPr>
          <w:p w14:paraId="42A397C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882" w:type="dxa"/>
            <w:tcBorders>
              <w:top w:val="single" w:color="auto" w:sz="4" w:space="0"/>
              <w:left w:val="single" w:color="auto" w:sz="4" w:space="0"/>
              <w:bottom w:val="single" w:color="auto" w:sz="4" w:space="0"/>
              <w:right w:val="single" w:color="auto" w:sz="4" w:space="0"/>
            </w:tcBorders>
            <w:shd w:val="clear" w:color="auto" w:fill="CCE8CF"/>
            <w:vAlign w:val="center"/>
          </w:tcPr>
          <w:p w14:paraId="3723FCD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件</w:t>
            </w:r>
          </w:p>
        </w:tc>
      </w:tr>
      <w:tr w14:paraId="21FFD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0" w:hRule="atLeast"/>
        </w:trPr>
        <w:tc>
          <w:tcPr>
            <w:tcW w:w="0" w:type="auto"/>
            <w:tcBorders>
              <w:top w:val="single" w:color="auto" w:sz="4" w:space="0"/>
              <w:left w:val="single" w:color="auto" w:sz="4" w:space="0"/>
              <w:bottom w:val="single" w:color="auto" w:sz="4" w:space="0"/>
              <w:right w:val="single" w:color="auto" w:sz="4" w:space="0"/>
            </w:tcBorders>
            <w:shd w:val="clear" w:color="auto" w:fill="CCE8CF"/>
            <w:noWrap/>
            <w:vAlign w:val="center"/>
          </w:tcPr>
          <w:p w14:paraId="4017BB4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w:t>
            </w:r>
          </w:p>
        </w:tc>
        <w:tc>
          <w:tcPr>
            <w:tcW w:w="984" w:type="dxa"/>
            <w:tcBorders>
              <w:top w:val="single" w:color="auto" w:sz="4" w:space="0"/>
              <w:left w:val="single" w:color="auto" w:sz="4" w:space="0"/>
              <w:bottom w:val="single" w:color="auto" w:sz="4" w:space="0"/>
              <w:right w:val="single" w:color="auto" w:sz="4" w:space="0"/>
            </w:tcBorders>
            <w:shd w:val="clear" w:color="auto" w:fill="CCE8CF"/>
            <w:vAlign w:val="center"/>
          </w:tcPr>
          <w:p w14:paraId="6440994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中餐文化区域</w:t>
            </w:r>
          </w:p>
        </w:tc>
        <w:tc>
          <w:tcPr>
            <w:tcW w:w="4061" w:type="dxa"/>
            <w:tcBorders>
              <w:top w:val="single" w:color="auto" w:sz="4" w:space="0"/>
              <w:left w:val="single" w:color="auto" w:sz="4" w:space="0"/>
              <w:bottom w:val="single" w:color="auto" w:sz="4" w:space="0"/>
              <w:right w:val="single" w:color="auto" w:sz="4" w:space="0"/>
            </w:tcBorders>
            <w:shd w:val="clear" w:color="auto" w:fill="CCE8CF"/>
            <w:vAlign w:val="center"/>
          </w:tcPr>
          <w:p w14:paraId="528B995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772795</wp:posOffset>
                  </wp:positionH>
                  <wp:positionV relativeFrom="paragraph">
                    <wp:posOffset>25400</wp:posOffset>
                  </wp:positionV>
                  <wp:extent cx="1563370" cy="1559560"/>
                  <wp:effectExtent l="0" t="0" r="17780" b="2540"/>
                  <wp:wrapNone/>
                  <wp:docPr id="17" name="图片_9"/>
                  <wp:cNvGraphicFramePr/>
                  <a:graphic xmlns:a="http://schemas.openxmlformats.org/drawingml/2006/main">
                    <a:graphicData uri="http://schemas.openxmlformats.org/drawingml/2006/picture">
                      <pic:pic xmlns:pic="http://schemas.openxmlformats.org/drawingml/2006/picture">
                        <pic:nvPicPr>
                          <pic:cNvPr id="17" name="图片_9"/>
                          <pic:cNvPicPr/>
                        </pic:nvPicPr>
                        <pic:blipFill>
                          <a:blip r:embed="rId16"/>
                          <a:stretch>
                            <a:fillRect/>
                          </a:stretch>
                        </pic:blipFill>
                        <pic:spPr>
                          <a:xfrm>
                            <a:off x="0" y="0"/>
                            <a:ext cx="1563370" cy="1559560"/>
                          </a:xfrm>
                          <a:prstGeom prst="rect">
                            <a:avLst/>
                          </a:prstGeom>
                          <a:noFill/>
                          <a:ln>
                            <a:noFill/>
                          </a:ln>
                        </pic:spPr>
                      </pic:pic>
                    </a:graphicData>
                  </a:graphic>
                </wp:anchor>
              </w:drawing>
            </w:r>
            <w:r>
              <w:rPr>
                <w:rFonts w:hint="eastAsia" w:ascii="微软雅黑" w:hAnsi="微软雅黑" w:eastAsia="微软雅黑" w:cs="微软雅黑"/>
                <w:i w:val="0"/>
                <w:iCs w:val="0"/>
                <w:color w:val="000000"/>
                <w:kern w:val="0"/>
                <w:sz w:val="24"/>
                <w:szCs w:val="24"/>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772795</wp:posOffset>
                  </wp:positionH>
                  <wp:positionV relativeFrom="paragraph">
                    <wp:posOffset>40640</wp:posOffset>
                  </wp:positionV>
                  <wp:extent cx="1563370" cy="1560195"/>
                  <wp:effectExtent l="0" t="0" r="17780" b="1905"/>
                  <wp:wrapNone/>
                  <wp:docPr id="13" name="图片_13"/>
                  <wp:cNvGraphicFramePr/>
                  <a:graphic xmlns:a="http://schemas.openxmlformats.org/drawingml/2006/main">
                    <a:graphicData uri="http://schemas.openxmlformats.org/drawingml/2006/picture">
                      <pic:pic xmlns:pic="http://schemas.openxmlformats.org/drawingml/2006/picture">
                        <pic:nvPicPr>
                          <pic:cNvPr id="13" name="图片_13"/>
                          <pic:cNvPicPr/>
                        </pic:nvPicPr>
                        <pic:blipFill>
                          <a:blip r:embed="rId16"/>
                          <a:stretch>
                            <a:fillRect/>
                          </a:stretch>
                        </pic:blipFill>
                        <pic:spPr>
                          <a:xfrm>
                            <a:off x="0" y="0"/>
                            <a:ext cx="1563370" cy="1560195"/>
                          </a:xfrm>
                          <a:prstGeom prst="rect">
                            <a:avLst/>
                          </a:prstGeom>
                          <a:noFill/>
                          <a:ln>
                            <a:noFill/>
                          </a:ln>
                        </pic:spPr>
                      </pic:pic>
                    </a:graphicData>
                  </a:graphic>
                </wp:anchor>
              </w:drawing>
            </w:r>
          </w:p>
        </w:tc>
        <w:tc>
          <w:tcPr>
            <w:tcW w:w="1996" w:type="dxa"/>
            <w:tcBorders>
              <w:top w:val="single" w:color="auto" w:sz="4" w:space="0"/>
              <w:left w:val="single" w:color="auto" w:sz="4" w:space="0"/>
              <w:bottom w:val="single" w:color="auto" w:sz="4" w:space="0"/>
              <w:right w:val="single" w:color="auto" w:sz="4" w:space="0"/>
            </w:tcBorders>
            <w:shd w:val="clear" w:color="auto" w:fill="CCE8CF"/>
            <w:vAlign w:val="center"/>
          </w:tcPr>
          <w:p w14:paraId="728B8BD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边几</w:t>
            </w:r>
          </w:p>
        </w:tc>
        <w:tc>
          <w:tcPr>
            <w:tcW w:w="677" w:type="dxa"/>
            <w:tcBorders>
              <w:top w:val="single" w:color="auto" w:sz="4" w:space="0"/>
              <w:left w:val="single" w:color="auto" w:sz="4" w:space="0"/>
              <w:bottom w:val="single" w:color="auto" w:sz="4" w:space="0"/>
              <w:right w:val="single" w:color="auto" w:sz="4" w:space="0"/>
            </w:tcBorders>
            <w:shd w:val="clear" w:color="auto" w:fill="CCE8CF"/>
            <w:vAlign w:val="center"/>
          </w:tcPr>
          <w:p w14:paraId="2933B50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882" w:type="dxa"/>
            <w:tcBorders>
              <w:top w:val="single" w:color="auto" w:sz="4" w:space="0"/>
              <w:left w:val="single" w:color="auto" w:sz="4" w:space="0"/>
              <w:bottom w:val="single" w:color="auto" w:sz="4" w:space="0"/>
              <w:right w:val="single" w:color="auto" w:sz="4" w:space="0"/>
            </w:tcBorders>
            <w:shd w:val="clear" w:color="auto" w:fill="CCE8CF"/>
            <w:vAlign w:val="center"/>
          </w:tcPr>
          <w:p w14:paraId="37C1E37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件</w:t>
            </w:r>
          </w:p>
        </w:tc>
      </w:tr>
      <w:tr w14:paraId="7DFB9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0" w:hRule="atLeast"/>
        </w:trPr>
        <w:tc>
          <w:tcPr>
            <w:tcW w:w="0" w:type="auto"/>
            <w:tcBorders>
              <w:top w:val="single" w:color="auto" w:sz="4" w:space="0"/>
              <w:left w:val="single" w:color="auto" w:sz="4" w:space="0"/>
              <w:bottom w:val="single" w:color="auto" w:sz="4" w:space="0"/>
              <w:right w:val="single" w:color="auto" w:sz="4" w:space="0"/>
            </w:tcBorders>
            <w:shd w:val="clear" w:color="auto" w:fill="CCE8CF"/>
            <w:noWrap/>
            <w:vAlign w:val="center"/>
          </w:tcPr>
          <w:p w14:paraId="0E27FD9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7</w:t>
            </w:r>
          </w:p>
        </w:tc>
        <w:tc>
          <w:tcPr>
            <w:tcW w:w="984" w:type="dxa"/>
            <w:tcBorders>
              <w:top w:val="single" w:color="auto" w:sz="4" w:space="0"/>
              <w:left w:val="single" w:color="auto" w:sz="4" w:space="0"/>
              <w:bottom w:val="single" w:color="auto" w:sz="4" w:space="0"/>
              <w:right w:val="single" w:color="auto" w:sz="4" w:space="0"/>
            </w:tcBorders>
            <w:shd w:val="clear" w:color="auto" w:fill="CCE8CF"/>
            <w:vAlign w:val="center"/>
          </w:tcPr>
          <w:p w14:paraId="5BD02C0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大厅区域</w:t>
            </w:r>
          </w:p>
        </w:tc>
        <w:tc>
          <w:tcPr>
            <w:tcW w:w="4061" w:type="dxa"/>
            <w:tcBorders>
              <w:top w:val="single" w:color="auto" w:sz="4" w:space="0"/>
              <w:left w:val="single" w:color="auto" w:sz="4" w:space="0"/>
              <w:bottom w:val="single" w:color="auto" w:sz="4" w:space="0"/>
              <w:right w:val="single" w:color="auto" w:sz="4" w:space="0"/>
            </w:tcBorders>
            <w:shd w:val="clear" w:color="auto" w:fill="CCE8CF"/>
            <w:vAlign w:val="center"/>
          </w:tcPr>
          <w:p w14:paraId="6F08738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drawing>
                <wp:inline distT="0" distB="0" distL="0" distR="0">
                  <wp:extent cx="1597660" cy="1181100"/>
                  <wp:effectExtent l="0" t="0" r="2540" b="0"/>
                  <wp:docPr id="13337643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64301" name="图片 1"/>
                          <pic:cNvPicPr>
                            <a:picLocks noChangeAspect="1"/>
                          </pic:cNvPicPr>
                        </pic:nvPicPr>
                        <pic:blipFill>
                          <a:blip r:embed="rId17"/>
                          <a:stretch>
                            <a:fillRect/>
                          </a:stretch>
                        </pic:blipFill>
                        <pic:spPr>
                          <a:xfrm>
                            <a:off x="0" y="0"/>
                            <a:ext cx="1617440" cy="1195499"/>
                          </a:xfrm>
                          <a:prstGeom prst="rect">
                            <a:avLst/>
                          </a:prstGeom>
                        </pic:spPr>
                      </pic:pic>
                    </a:graphicData>
                  </a:graphic>
                </wp:inline>
              </w:drawing>
            </w:r>
          </w:p>
        </w:tc>
        <w:tc>
          <w:tcPr>
            <w:tcW w:w="1996" w:type="dxa"/>
            <w:tcBorders>
              <w:top w:val="single" w:color="auto" w:sz="4" w:space="0"/>
              <w:left w:val="single" w:color="auto" w:sz="4" w:space="0"/>
              <w:bottom w:val="single" w:color="auto" w:sz="4" w:space="0"/>
              <w:right w:val="single" w:color="auto" w:sz="4" w:space="0"/>
            </w:tcBorders>
            <w:shd w:val="clear" w:color="auto" w:fill="CCE8CF"/>
            <w:vAlign w:val="center"/>
          </w:tcPr>
          <w:p w14:paraId="09BB8C3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餐桌</w:t>
            </w:r>
          </w:p>
        </w:tc>
        <w:tc>
          <w:tcPr>
            <w:tcW w:w="677" w:type="dxa"/>
            <w:tcBorders>
              <w:top w:val="single" w:color="auto" w:sz="4" w:space="0"/>
              <w:left w:val="single" w:color="auto" w:sz="4" w:space="0"/>
              <w:bottom w:val="single" w:color="auto" w:sz="4" w:space="0"/>
              <w:right w:val="single" w:color="auto" w:sz="4" w:space="0"/>
            </w:tcBorders>
            <w:shd w:val="clear" w:color="auto" w:fill="CCE8CF"/>
            <w:vAlign w:val="center"/>
          </w:tcPr>
          <w:p w14:paraId="78C03AA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30</w:t>
            </w:r>
          </w:p>
        </w:tc>
        <w:tc>
          <w:tcPr>
            <w:tcW w:w="882" w:type="dxa"/>
            <w:tcBorders>
              <w:top w:val="single" w:color="auto" w:sz="4" w:space="0"/>
              <w:left w:val="single" w:color="auto" w:sz="4" w:space="0"/>
              <w:bottom w:val="single" w:color="auto" w:sz="4" w:space="0"/>
              <w:right w:val="single" w:color="auto" w:sz="4" w:space="0"/>
            </w:tcBorders>
            <w:shd w:val="clear" w:color="auto" w:fill="CCE8CF"/>
            <w:vAlign w:val="center"/>
          </w:tcPr>
          <w:p w14:paraId="0F49F18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件</w:t>
            </w:r>
          </w:p>
        </w:tc>
      </w:tr>
      <w:tr w14:paraId="6BEFE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0" w:hRule="atLeast"/>
        </w:trPr>
        <w:tc>
          <w:tcPr>
            <w:tcW w:w="0" w:type="auto"/>
            <w:tcBorders>
              <w:top w:val="single" w:color="auto" w:sz="4" w:space="0"/>
              <w:left w:val="single" w:color="auto" w:sz="4" w:space="0"/>
              <w:bottom w:val="single" w:color="auto" w:sz="4" w:space="0"/>
              <w:right w:val="single" w:color="auto" w:sz="4" w:space="0"/>
            </w:tcBorders>
            <w:shd w:val="clear" w:color="auto" w:fill="CCE8CF"/>
            <w:noWrap/>
            <w:vAlign w:val="center"/>
          </w:tcPr>
          <w:p w14:paraId="57CFB540">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w:t>
            </w:r>
          </w:p>
        </w:tc>
        <w:tc>
          <w:tcPr>
            <w:tcW w:w="984" w:type="dxa"/>
            <w:tcBorders>
              <w:top w:val="single" w:color="auto" w:sz="4" w:space="0"/>
              <w:left w:val="single" w:color="auto" w:sz="4" w:space="0"/>
              <w:bottom w:val="single" w:color="auto" w:sz="4" w:space="0"/>
              <w:right w:val="single" w:color="auto" w:sz="4" w:space="0"/>
            </w:tcBorders>
            <w:shd w:val="clear" w:color="auto" w:fill="CCE8CF"/>
            <w:vAlign w:val="center"/>
          </w:tcPr>
          <w:p w14:paraId="1B6C015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大厅区域</w:t>
            </w:r>
          </w:p>
        </w:tc>
        <w:tc>
          <w:tcPr>
            <w:tcW w:w="4061" w:type="dxa"/>
            <w:tcBorders>
              <w:top w:val="single" w:color="auto" w:sz="4" w:space="0"/>
              <w:left w:val="single" w:color="auto" w:sz="4" w:space="0"/>
              <w:bottom w:val="single" w:color="auto" w:sz="4" w:space="0"/>
              <w:right w:val="single" w:color="auto" w:sz="4" w:space="0"/>
            </w:tcBorders>
            <w:shd w:val="clear" w:color="auto" w:fill="CCE8CF"/>
            <w:vAlign w:val="center"/>
          </w:tcPr>
          <w:p w14:paraId="548BA6D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drawing>
                <wp:inline distT="0" distB="0" distL="0" distR="0">
                  <wp:extent cx="2124075" cy="1260475"/>
                  <wp:effectExtent l="0" t="0" r="0" b="6350"/>
                  <wp:docPr id="1246846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46813" name="图片 1"/>
                          <pic:cNvPicPr>
                            <a:picLocks noChangeAspect="1"/>
                          </pic:cNvPicPr>
                        </pic:nvPicPr>
                        <pic:blipFill>
                          <a:blip r:embed="rId18"/>
                          <a:stretch>
                            <a:fillRect/>
                          </a:stretch>
                        </pic:blipFill>
                        <pic:spPr>
                          <a:xfrm>
                            <a:off x="0" y="0"/>
                            <a:ext cx="2137216" cy="1268651"/>
                          </a:xfrm>
                          <a:prstGeom prst="rect">
                            <a:avLst/>
                          </a:prstGeom>
                        </pic:spPr>
                      </pic:pic>
                    </a:graphicData>
                  </a:graphic>
                </wp:inline>
              </w:drawing>
            </w:r>
          </w:p>
        </w:tc>
        <w:tc>
          <w:tcPr>
            <w:tcW w:w="1996" w:type="dxa"/>
            <w:tcBorders>
              <w:top w:val="single" w:color="auto" w:sz="4" w:space="0"/>
              <w:left w:val="single" w:color="auto" w:sz="4" w:space="0"/>
              <w:bottom w:val="single" w:color="auto" w:sz="4" w:space="0"/>
              <w:right w:val="single" w:color="auto" w:sz="4" w:space="0"/>
            </w:tcBorders>
            <w:shd w:val="clear" w:color="auto" w:fill="CCE8CF"/>
            <w:vAlign w:val="center"/>
          </w:tcPr>
          <w:p w14:paraId="5DCDA60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灰色餐椅</w:t>
            </w:r>
          </w:p>
        </w:tc>
        <w:tc>
          <w:tcPr>
            <w:tcW w:w="677" w:type="dxa"/>
            <w:tcBorders>
              <w:top w:val="single" w:color="auto" w:sz="4" w:space="0"/>
              <w:left w:val="single" w:color="auto" w:sz="4" w:space="0"/>
              <w:bottom w:val="single" w:color="auto" w:sz="4" w:space="0"/>
              <w:right w:val="single" w:color="auto" w:sz="4" w:space="0"/>
            </w:tcBorders>
            <w:shd w:val="clear" w:color="auto" w:fill="CCE8CF"/>
            <w:vAlign w:val="center"/>
          </w:tcPr>
          <w:p w14:paraId="7E997CF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60</w:t>
            </w:r>
          </w:p>
        </w:tc>
        <w:tc>
          <w:tcPr>
            <w:tcW w:w="882" w:type="dxa"/>
            <w:tcBorders>
              <w:top w:val="single" w:color="auto" w:sz="4" w:space="0"/>
              <w:left w:val="single" w:color="auto" w:sz="4" w:space="0"/>
              <w:bottom w:val="single" w:color="auto" w:sz="4" w:space="0"/>
              <w:right w:val="single" w:color="auto" w:sz="4" w:space="0"/>
            </w:tcBorders>
            <w:shd w:val="clear" w:color="auto" w:fill="CCE8CF"/>
            <w:vAlign w:val="center"/>
          </w:tcPr>
          <w:p w14:paraId="22EE961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件</w:t>
            </w:r>
          </w:p>
        </w:tc>
      </w:tr>
      <w:tr w14:paraId="1CAA3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0" w:hRule="atLeast"/>
        </w:trPr>
        <w:tc>
          <w:tcPr>
            <w:tcW w:w="0" w:type="auto"/>
            <w:tcBorders>
              <w:top w:val="single" w:color="auto" w:sz="4" w:space="0"/>
              <w:left w:val="single" w:color="auto" w:sz="4" w:space="0"/>
              <w:bottom w:val="single" w:color="auto" w:sz="4" w:space="0"/>
              <w:right w:val="single" w:color="auto" w:sz="4" w:space="0"/>
            </w:tcBorders>
            <w:shd w:val="clear" w:color="auto" w:fill="CCE8CF"/>
            <w:noWrap/>
            <w:vAlign w:val="center"/>
          </w:tcPr>
          <w:p w14:paraId="0B36E302">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9</w:t>
            </w:r>
          </w:p>
        </w:tc>
        <w:tc>
          <w:tcPr>
            <w:tcW w:w="984" w:type="dxa"/>
            <w:tcBorders>
              <w:top w:val="single" w:color="auto" w:sz="4" w:space="0"/>
              <w:left w:val="single" w:color="auto" w:sz="4" w:space="0"/>
              <w:bottom w:val="single" w:color="auto" w:sz="4" w:space="0"/>
              <w:right w:val="single" w:color="auto" w:sz="4" w:space="0"/>
            </w:tcBorders>
            <w:shd w:val="clear" w:color="auto" w:fill="CCE8CF"/>
            <w:vAlign w:val="center"/>
          </w:tcPr>
          <w:p w14:paraId="65E0310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大厅区域</w:t>
            </w:r>
          </w:p>
        </w:tc>
        <w:tc>
          <w:tcPr>
            <w:tcW w:w="4061" w:type="dxa"/>
            <w:tcBorders>
              <w:top w:val="single" w:color="auto" w:sz="4" w:space="0"/>
              <w:left w:val="single" w:color="auto" w:sz="4" w:space="0"/>
              <w:bottom w:val="single" w:color="auto" w:sz="4" w:space="0"/>
              <w:right w:val="single" w:color="auto" w:sz="4" w:space="0"/>
            </w:tcBorders>
            <w:shd w:val="clear" w:color="auto" w:fill="CCE8CF"/>
            <w:vAlign w:val="center"/>
          </w:tcPr>
          <w:p w14:paraId="5BA8F8C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drawing>
                <wp:inline distT="0" distB="0" distL="0" distR="0">
                  <wp:extent cx="2124075" cy="1260475"/>
                  <wp:effectExtent l="0" t="0" r="0"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2137216" cy="1268651"/>
                          </a:xfrm>
                          <a:prstGeom prst="rect">
                            <a:avLst/>
                          </a:prstGeom>
                        </pic:spPr>
                      </pic:pic>
                    </a:graphicData>
                  </a:graphic>
                </wp:inline>
              </w:drawing>
            </w:r>
          </w:p>
        </w:tc>
        <w:tc>
          <w:tcPr>
            <w:tcW w:w="1996" w:type="dxa"/>
            <w:tcBorders>
              <w:top w:val="single" w:color="auto" w:sz="4" w:space="0"/>
              <w:left w:val="single" w:color="auto" w:sz="4" w:space="0"/>
              <w:bottom w:val="single" w:color="auto" w:sz="4" w:space="0"/>
              <w:right w:val="single" w:color="auto" w:sz="4" w:space="0"/>
            </w:tcBorders>
            <w:shd w:val="clear" w:color="auto" w:fill="CCE8CF"/>
            <w:vAlign w:val="center"/>
          </w:tcPr>
          <w:p w14:paraId="21D81A2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红色餐椅</w:t>
            </w:r>
          </w:p>
        </w:tc>
        <w:tc>
          <w:tcPr>
            <w:tcW w:w="677" w:type="dxa"/>
            <w:tcBorders>
              <w:top w:val="single" w:color="auto" w:sz="4" w:space="0"/>
              <w:left w:val="single" w:color="auto" w:sz="4" w:space="0"/>
              <w:bottom w:val="single" w:color="auto" w:sz="4" w:space="0"/>
              <w:right w:val="single" w:color="auto" w:sz="4" w:space="0"/>
            </w:tcBorders>
            <w:shd w:val="clear" w:color="auto" w:fill="CCE8CF"/>
            <w:vAlign w:val="center"/>
          </w:tcPr>
          <w:p w14:paraId="4CEE019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60</w:t>
            </w:r>
          </w:p>
        </w:tc>
        <w:tc>
          <w:tcPr>
            <w:tcW w:w="882" w:type="dxa"/>
            <w:tcBorders>
              <w:top w:val="single" w:color="auto" w:sz="4" w:space="0"/>
              <w:left w:val="single" w:color="auto" w:sz="4" w:space="0"/>
              <w:bottom w:val="single" w:color="auto" w:sz="4" w:space="0"/>
              <w:right w:val="single" w:color="auto" w:sz="4" w:space="0"/>
            </w:tcBorders>
            <w:shd w:val="clear" w:color="auto" w:fill="CCE8CF"/>
            <w:vAlign w:val="center"/>
          </w:tcPr>
          <w:p w14:paraId="48B9B14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件</w:t>
            </w:r>
          </w:p>
        </w:tc>
      </w:tr>
      <w:tr w14:paraId="42A52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0" w:hRule="atLeast"/>
        </w:trPr>
        <w:tc>
          <w:tcPr>
            <w:tcW w:w="0" w:type="auto"/>
            <w:tcBorders>
              <w:top w:val="single" w:color="auto" w:sz="4" w:space="0"/>
              <w:left w:val="single" w:color="auto" w:sz="4" w:space="0"/>
              <w:bottom w:val="single" w:color="auto" w:sz="4" w:space="0"/>
              <w:right w:val="single" w:color="auto" w:sz="4" w:space="0"/>
            </w:tcBorders>
            <w:shd w:val="clear" w:color="auto" w:fill="CCE8CF"/>
            <w:noWrap/>
            <w:vAlign w:val="center"/>
          </w:tcPr>
          <w:p w14:paraId="7D1B89F0">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w:t>
            </w:r>
          </w:p>
        </w:tc>
        <w:tc>
          <w:tcPr>
            <w:tcW w:w="984" w:type="dxa"/>
            <w:tcBorders>
              <w:top w:val="single" w:color="auto" w:sz="4" w:space="0"/>
              <w:left w:val="single" w:color="auto" w:sz="4" w:space="0"/>
              <w:bottom w:val="single" w:color="auto" w:sz="4" w:space="0"/>
              <w:right w:val="single" w:color="auto" w:sz="4" w:space="0"/>
            </w:tcBorders>
            <w:shd w:val="clear" w:color="auto" w:fill="CCE8CF"/>
            <w:vAlign w:val="center"/>
          </w:tcPr>
          <w:p w14:paraId="41E396BF">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实践操作台区域</w:t>
            </w:r>
          </w:p>
        </w:tc>
        <w:tc>
          <w:tcPr>
            <w:tcW w:w="4061" w:type="dxa"/>
            <w:tcBorders>
              <w:top w:val="single" w:color="auto" w:sz="4" w:space="0"/>
              <w:left w:val="single" w:color="auto" w:sz="4" w:space="0"/>
              <w:bottom w:val="single" w:color="auto" w:sz="4" w:space="0"/>
              <w:right w:val="single" w:color="auto" w:sz="4" w:space="0"/>
            </w:tcBorders>
            <w:shd w:val="clear" w:color="auto" w:fill="CCE8CF"/>
            <w:vAlign w:val="center"/>
          </w:tcPr>
          <w:p w14:paraId="4B1000FE">
            <w:pPr>
              <w:keepNext w:val="0"/>
              <w:keepLines w:val="0"/>
              <w:widowControl/>
              <w:suppressLineNumbers w:val="0"/>
              <w:jc w:val="both"/>
              <w:textAlignment w:val="center"/>
              <w:rPr>
                <w:rFonts w:hint="eastAsia" w:ascii="微软雅黑" w:hAnsi="微软雅黑" w:eastAsia="微软雅黑" w:cs="微软雅黑"/>
                <w:i w:val="0"/>
                <w:iCs w:val="0"/>
                <w:color w:val="000000"/>
                <w:sz w:val="24"/>
                <w:szCs w:val="24"/>
                <w:u w:val="none"/>
              </w:rPr>
            </w:pPr>
            <w:r>
              <w:drawing>
                <wp:inline distT="0" distB="0" distL="0" distR="0">
                  <wp:extent cx="2124075" cy="1260475"/>
                  <wp:effectExtent l="0" t="0" r="0"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8"/>
                          <a:stretch>
                            <a:fillRect/>
                          </a:stretch>
                        </pic:blipFill>
                        <pic:spPr>
                          <a:xfrm>
                            <a:off x="0" y="0"/>
                            <a:ext cx="2137216" cy="1268651"/>
                          </a:xfrm>
                          <a:prstGeom prst="rect">
                            <a:avLst/>
                          </a:prstGeom>
                        </pic:spPr>
                      </pic:pic>
                    </a:graphicData>
                  </a:graphic>
                </wp:inline>
              </w:drawing>
            </w:r>
          </w:p>
        </w:tc>
        <w:tc>
          <w:tcPr>
            <w:tcW w:w="1996" w:type="dxa"/>
            <w:tcBorders>
              <w:top w:val="single" w:color="auto" w:sz="4" w:space="0"/>
              <w:left w:val="single" w:color="auto" w:sz="4" w:space="0"/>
              <w:bottom w:val="single" w:color="auto" w:sz="4" w:space="0"/>
              <w:right w:val="single" w:color="auto" w:sz="4" w:space="0"/>
            </w:tcBorders>
            <w:shd w:val="clear" w:color="auto" w:fill="CCE8CF"/>
            <w:vAlign w:val="center"/>
          </w:tcPr>
          <w:p w14:paraId="0CA7463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灰色餐椅</w:t>
            </w:r>
          </w:p>
        </w:tc>
        <w:tc>
          <w:tcPr>
            <w:tcW w:w="677" w:type="dxa"/>
            <w:tcBorders>
              <w:top w:val="single" w:color="auto" w:sz="4" w:space="0"/>
              <w:left w:val="single" w:color="auto" w:sz="4" w:space="0"/>
              <w:bottom w:val="single" w:color="auto" w:sz="4" w:space="0"/>
              <w:right w:val="single" w:color="auto" w:sz="4" w:space="0"/>
            </w:tcBorders>
            <w:shd w:val="clear" w:color="auto" w:fill="CCE8CF"/>
            <w:vAlign w:val="center"/>
          </w:tcPr>
          <w:p w14:paraId="3D663C8D">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11</w:t>
            </w:r>
          </w:p>
        </w:tc>
        <w:tc>
          <w:tcPr>
            <w:tcW w:w="882" w:type="dxa"/>
            <w:tcBorders>
              <w:top w:val="single" w:color="auto" w:sz="4" w:space="0"/>
              <w:left w:val="single" w:color="auto" w:sz="4" w:space="0"/>
              <w:bottom w:val="single" w:color="auto" w:sz="4" w:space="0"/>
              <w:right w:val="single" w:color="auto" w:sz="4" w:space="0"/>
            </w:tcBorders>
            <w:shd w:val="clear" w:color="auto" w:fill="CCE8CF"/>
            <w:vAlign w:val="center"/>
          </w:tcPr>
          <w:p w14:paraId="17F4B5D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件</w:t>
            </w:r>
          </w:p>
        </w:tc>
      </w:tr>
      <w:tr w14:paraId="0E336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0" w:hRule="atLeast"/>
        </w:trPr>
        <w:tc>
          <w:tcPr>
            <w:tcW w:w="0" w:type="auto"/>
            <w:tcBorders>
              <w:top w:val="single" w:color="auto" w:sz="4" w:space="0"/>
              <w:left w:val="single" w:color="auto" w:sz="4" w:space="0"/>
              <w:bottom w:val="single" w:color="auto" w:sz="4" w:space="0"/>
              <w:right w:val="single" w:color="auto" w:sz="4" w:space="0"/>
            </w:tcBorders>
            <w:shd w:val="clear" w:color="auto" w:fill="CCE8CF"/>
            <w:noWrap/>
            <w:vAlign w:val="center"/>
          </w:tcPr>
          <w:p w14:paraId="701674A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11</w:t>
            </w:r>
          </w:p>
        </w:tc>
        <w:tc>
          <w:tcPr>
            <w:tcW w:w="984" w:type="dxa"/>
            <w:tcBorders>
              <w:top w:val="single" w:color="auto" w:sz="4" w:space="0"/>
              <w:left w:val="single" w:color="auto" w:sz="4" w:space="0"/>
              <w:bottom w:val="single" w:color="auto" w:sz="4" w:space="0"/>
              <w:right w:val="single" w:color="auto" w:sz="4" w:space="0"/>
            </w:tcBorders>
            <w:shd w:val="clear" w:color="auto" w:fill="CCE8CF"/>
            <w:vAlign w:val="center"/>
          </w:tcPr>
          <w:p w14:paraId="15DA261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室外区域</w:t>
            </w:r>
          </w:p>
        </w:tc>
        <w:tc>
          <w:tcPr>
            <w:tcW w:w="0" w:type="auto"/>
            <w:tcBorders>
              <w:top w:val="single" w:color="auto" w:sz="4" w:space="0"/>
              <w:left w:val="single" w:color="auto" w:sz="4" w:space="0"/>
              <w:bottom w:val="single" w:color="auto" w:sz="4" w:space="0"/>
              <w:right w:val="single" w:color="auto" w:sz="4" w:space="0"/>
            </w:tcBorders>
            <w:shd w:val="clear" w:color="auto" w:fill="CCE8CF"/>
            <w:noWrap/>
            <w:vAlign w:val="center"/>
          </w:tcPr>
          <w:p w14:paraId="4B95EAD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shd w:val="clear" w:fill="CCE8CF"/>
                <w:lang w:val="en-US" w:eastAsia="zh-CN" w:bidi="ar"/>
              </w:rPr>
              <w:drawing>
                <wp:anchor distT="0" distB="0" distL="114300" distR="114300" simplePos="0" relativeHeight="251659264" behindDoc="0" locked="0" layoutInCell="1" allowOverlap="1">
                  <wp:simplePos x="0" y="0"/>
                  <wp:positionH relativeFrom="column">
                    <wp:posOffset>395605</wp:posOffset>
                  </wp:positionH>
                  <wp:positionV relativeFrom="paragraph">
                    <wp:posOffset>93345</wp:posOffset>
                  </wp:positionV>
                  <wp:extent cx="1367790" cy="1433830"/>
                  <wp:effectExtent l="0" t="0" r="3810" b="13970"/>
                  <wp:wrapNone/>
                  <wp:docPr id="19" name="图片_7"/>
                  <wp:cNvGraphicFramePr/>
                  <a:graphic xmlns:a="http://schemas.openxmlformats.org/drawingml/2006/main">
                    <a:graphicData uri="http://schemas.openxmlformats.org/drawingml/2006/picture">
                      <pic:pic xmlns:pic="http://schemas.openxmlformats.org/drawingml/2006/picture">
                        <pic:nvPicPr>
                          <pic:cNvPr id="19" name="图片_7"/>
                          <pic:cNvPicPr/>
                        </pic:nvPicPr>
                        <pic:blipFill>
                          <a:blip r:embed="rId19"/>
                          <a:stretch>
                            <a:fillRect/>
                          </a:stretch>
                        </pic:blipFill>
                        <pic:spPr>
                          <a:xfrm>
                            <a:off x="0" y="0"/>
                            <a:ext cx="1367790" cy="1433830"/>
                          </a:xfrm>
                          <a:prstGeom prst="rect">
                            <a:avLst/>
                          </a:prstGeom>
                          <a:noFill/>
                          <a:ln>
                            <a:noFill/>
                          </a:ln>
                        </pic:spPr>
                      </pic:pic>
                    </a:graphicData>
                  </a:graphic>
                </wp:anchor>
              </w:drawing>
            </w:r>
          </w:p>
        </w:tc>
        <w:tc>
          <w:tcPr>
            <w:tcW w:w="1996" w:type="dxa"/>
            <w:tcBorders>
              <w:top w:val="single" w:color="auto" w:sz="4" w:space="0"/>
              <w:left w:val="single" w:color="auto" w:sz="4" w:space="0"/>
              <w:bottom w:val="single" w:color="auto" w:sz="4" w:space="0"/>
              <w:right w:val="single" w:color="auto" w:sz="4" w:space="0"/>
            </w:tcBorders>
            <w:shd w:val="clear" w:color="auto" w:fill="CCE8CF"/>
            <w:vAlign w:val="center"/>
          </w:tcPr>
          <w:p w14:paraId="66C86724">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圆桌</w:t>
            </w:r>
          </w:p>
        </w:tc>
        <w:tc>
          <w:tcPr>
            <w:tcW w:w="677" w:type="dxa"/>
            <w:tcBorders>
              <w:top w:val="single" w:color="auto" w:sz="4" w:space="0"/>
              <w:left w:val="single" w:color="auto" w:sz="4" w:space="0"/>
              <w:bottom w:val="single" w:color="auto" w:sz="4" w:space="0"/>
              <w:right w:val="single" w:color="auto" w:sz="4" w:space="0"/>
            </w:tcBorders>
            <w:shd w:val="clear" w:color="auto" w:fill="CCE8CF"/>
            <w:vAlign w:val="center"/>
          </w:tcPr>
          <w:p w14:paraId="6E7CFEE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882" w:type="dxa"/>
            <w:tcBorders>
              <w:top w:val="single" w:color="auto" w:sz="4" w:space="0"/>
              <w:left w:val="single" w:color="auto" w:sz="4" w:space="0"/>
              <w:bottom w:val="single" w:color="auto" w:sz="4" w:space="0"/>
              <w:right w:val="single" w:color="auto" w:sz="4" w:space="0"/>
            </w:tcBorders>
            <w:shd w:val="clear" w:color="auto" w:fill="CCE8CF"/>
            <w:vAlign w:val="center"/>
          </w:tcPr>
          <w:p w14:paraId="0064E08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件</w:t>
            </w:r>
          </w:p>
        </w:tc>
      </w:tr>
      <w:tr w14:paraId="589BF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0" w:hRule="atLeast"/>
        </w:trPr>
        <w:tc>
          <w:tcPr>
            <w:tcW w:w="0" w:type="auto"/>
            <w:tcBorders>
              <w:top w:val="single" w:color="auto" w:sz="4" w:space="0"/>
              <w:left w:val="single" w:color="auto" w:sz="4" w:space="0"/>
              <w:bottom w:val="single" w:color="auto" w:sz="4" w:space="0"/>
              <w:right w:val="single" w:color="auto" w:sz="4" w:space="0"/>
            </w:tcBorders>
            <w:shd w:val="clear" w:color="auto" w:fill="CCE8CF"/>
            <w:noWrap/>
            <w:vAlign w:val="center"/>
          </w:tcPr>
          <w:p w14:paraId="1770390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w:t>
            </w:r>
          </w:p>
        </w:tc>
        <w:tc>
          <w:tcPr>
            <w:tcW w:w="984" w:type="dxa"/>
            <w:tcBorders>
              <w:top w:val="single" w:color="auto" w:sz="4" w:space="0"/>
              <w:left w:val="single" w:color="auto" w:sz="4" w:space="0"/>
              <w:bottom w:val="single" w:color="auto" w:sz="4" w:space="0"/>
              <w:right w:val="single" w:color="auto" w:sz="4" w:space="0"/>
            </w:tcBorders>
            <w:shd w:val="clear" w:color="auto" w:fill="CCE8CF"/>
            <w:vAlign w:val="center"/>
          </w:tcPr>
          <w:p w14:paraId="7B0ABA7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室外区域</w:t>
            </w:r>
          </w:p>
        </w:tc>
        <w:tc>
          <w:tcPr>
            <w:tcW w:w="4061" w:type="dxa"/>
            <w:tcBorders>
              <w:top w:val="single" w:color="auto" w:sz="4" w:space="0"/>
              <w:left w:val="single" w:color="auto" w:sz="4" w:space="0"/>
              <w:bottom w:val="single" w:color="auto" w:sz="4" w:space="0"/>
              <w:right w:val="single" w:color="auto" w:sz="4" w:space="0"/>
            </w:tcBorders>
            <w:shd w:val="clear" w:color="auto" w:fill="CCE8CF"/>
            <w:vAlign w:val="center"/>
          </w:tcPr>
          <w:p w14:paraId="564744A9">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573405</wp:posOffset>
                  </wp:positionH>
                  <wp:positionV relativeFrom="paragraph">
                    <wp:posOffset>74930</wp:posOffset>
                  </wp:positionV>
                  <wp:extent cx="1525270" cy="1503680"/>
                  <wp:effectExtent l="0" t="0" r="17780" b="1270"/>
                  <wp:wrapNone/>
                  <wp:docPr id="23" name="图片_3"/>
                  <wp:cNvGraphicFramePr/>
                  <a:graphic xmlns:a="http://schemas.openxmlformats.org/drawingml/2006/main">
                    <a:graphicData uri="http://schemas.openxmlformats.org/drawingml/2006/picture">
                      <pic:pic xmlns:pic="http://schemas.openxmlformats.org/drawingml/2006/picture">
                        <pic:nvPicPr>
                          <pic:cNvPr id="23" name="图片_3"/>
                          <pic:cNvPicPr/>
                        </pic:nvPicPr>
                        <pic:blipFill>
                          <a:blip r:embed="rId20"/>
                          <a:stretch>
                            <a:fillRect/>
                          </a:stretch>
                        </pic:blipFill>
                        <pic:spPr>
                          <a:xfrm>
                            <a:off x="0" y="0"/>
                            <a:ext cx="1525270" cy="1503680"/>
                          </a:xfrm>
                          <a:prstGeom prst="rect">
                            <a:avLst/>
                          </a:prstGeom>
                          <a:noFill/>
                          <a:ln>
                            <a:noFill/>
                          </a:ln>
                        </pic:spPr>
                      </pic:pic>
                    </a:graphicData>
                  </a:graphic>
                </wp:anchor>
              </w:drawing>
            </w:r>
          </w:p>
        </w:tc>
        <w:tc>
          <w:tcPr>
            <w:tcW w:w="1996" w:type="dxa"/>
            <w:tcBorders>
              <w:top w:val="single" w:color="auto" w:sz="4" w:space="0"/>
              <w:left w:val="single" w:color="auto" w:sz="4" w:space="0"/>
              <w:bottom w:val="single" w:color="auto" w:sz="4" w:space="0"/>
              <w:right w:val="single" w:color="auto" w:sz="4" w:space="0"/>
            </w:tcBorders>
            <w:shd w:val="clear" w:color="auto" w:fill="CCE8CF"/>
            <w:vAlign w:val="center"/>
          </w:tcPr>
          <w:p w14:paraId="0A2A513E">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条凳</w:t>
            </w:r>
          </w:p>
        </w:tc>
        <w:tc>
          <w:tcPr>
            <w:tcW w:w="677" w:type="dxa"/>
            <w:tcBorders>
              <w:top w:val="single" w:color="auto" w:sz="4" w:space="0"/>
              <w:left w:val="single" w:color="auto" w:sz="4" w:space="0"/>
              <w:bottom w:val="single" w:color="auto" w:sz="4" w:space="0"/>
              <w:right w:val="single" w:color="auto" w:sz="4" w:space="0"/>
            </w:tcBorders>
            <w:shd w:val="clear" w:color="auto" w:fill="CCE8CF"/>
            <w:vAlign w:val="center"/>
          </w:tcPr>
          <w:p w14:paraId="65287B85">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w:t>
            </w:r>
          </w:p>
        </w:tc>
        <w:tc>
          <w:tcPr>
            <w:tcW w:w="882" w:type="dxa"/>
            <w:tcBorders>
              <w:top w:val="single" w:color="auto" w:sz="4" w:space="0"/>
              <w:left w:val="single" w:color="auto" w:sz="4" w:space="0"/>
              <w:bottom w:val="single" w:color="auto" w:sz="4" w:space="0"/>
              <w:right w:val="single" w:color="auto" w:sz="4" w:space="0"/>
            </w:tcBorders>
            <w:shd w:val="clear" w:color="auto" w:fill="CCE8CF"/>
            <w:vAlign w:val="center"/>
          </w:tcPr>
          <w:p w14:paraId="3F0D74F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件</w:t>
            </w:r>
          </w:p>
        </w:tc>
      </w:tr>
      <w:tr w14:paraId="5F005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0" w:hRule="atLeast"/>
        </w:trPr>
        <w:tc>
          <w:tcPr>
            <w:tcW w:w="0" w:type="auto"/>
            <w:tcBorders>
              <w:top w:val="single" w:color="auto" w:sz="4" w:space="0"/>
              <w:left w:val="single" w:color="auto" w:sz="4" w:space="0"/>
              <w:bottom w:val="single" w:color="auto" w:sz="4" w:space="0"/>
              <w:right w:val="single" w:color="auto" w:sz="4" w:space="0"/>
            </w:tcBorders>
            <w:shd w:val="clear" w:color="auto" w:fill="CCE8CF"/>
            <w:noWrap/>
            <w:vAlign w:val="center"/>
          </w:tcPr>
          <w:p w14:paraId="359983F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13</w:t>
            </w:r>
          </w:p>
        </w:tc>
        <w:tc>
          <w:tcPr>
            <w:tcW w:w="984" w:type="dxa"/>
            <w:tcBorders>
              <w:top w:val="single" w:color="auto" w:sz="4" w:space="0"/>
              <w:left w:val="single" w:color="auto" w:sz="4" w:space="0"/>
              <w:bottom w:val="single" w:color="auto" w:sz="4" w:space="0"/>
              <w:right w:val="single" w:color="auto" w:sz="4" w:space="0"/>
            </w:tcBorders>
            <w:shd w:val="clear" w:color="auto" w:fill="CCE8CF"/>
            <w:vAlign w:val="center"/>
          </w:tcPr>
          <w:p w14:paraId="7794A5CA">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室外区域</w:t>
            </w:r>
          </w:p>
        </w:tc>
        <w:tc>
          <w:tcPr>
            <w:tcW w:w="4061" w:type="dxa"/>
            <w:tcBorders>
              <w:top w:val="single" w:color="auto" w:sz="4" w:space="0"/>
              <w:left w:val="single" w:color="auto" w:sz="4" w:space="0"/>
              <w:bottom w:val="single" w:color="auto" w:sz="4" w:space="0"/>
              <w:right w:val="single" w:color="auto" w:sz="4" w:space="0"/>
            </w:tcBorders>
            <w:shd w:val="clear" w:color="auto" w:fill="CCE8CF"/>
            <w:vAlign w:val="center"/>
          </w:tcPr>
          <w:p w14:paraId="587231E1">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143510</wp:posOffset>
                  </wp:positionV>
                  <wp:extent cx="2319020" cy="1243965"/>
                  <wp:effectExtent l="0" t="0" r="5080" b="13335"/>
                  <wp:wrapNone/>
                  <wp:docPr id="20" name="图片_20"/>
                  <wp:cNvGraphicFramePr/>
                  <a:graphic xmlns:a="http://schemas.openxmlformats.org/drawingml/2006/main">
                    <a:graphicData uri="http://schemas.openxmlformats.org/drawingml/2006/picture">
                      <pic:pic xmlns:pic="http://schemas.openxmlformats.org/drawingml/2006/picture">
                        <pic:nvPicPr>
                          <pic:cNvPr id="20" name="图片_20"/>
                          <pic:cNvPicPr/>
                        </pic:nvPicPr>
                        <pic:blipFill>
                          <a:blip r:embed="rId21"/>
                          <a:stretch>
                            <a:fillRect/>
                          </a:stretch>
                        </pic:blipFill>
                        <pic:spPr>
                          <a:xfrm>
                            <a:off x="0" y="0"/>
                            <a:ext cx="2319020" cy="1243965"/>
                          </a:xfrm>
                          <a:prstGeom prst="rect">
                            <a:avLst/>
                          </a:prstGeom>
                          <a:noFill/>
                          <a:ln>
                            <a:noFill/>
                          </a:ln>
                        </pic:spPr>
                      </pic:pic>
                    </a:graphicData>
                  </a:graphic>
                </wp:anchor>
              </w:drawing>
            </w:r>
          </w:p>
        </w:tc>
        <w:tc>
          <w:tcPr>
            <w:tcW w:w="1996" w:type="dxa"/>
            <w:tcBorders>
              <w:top w:val="single" w:color="auto" w:sz="4" w:space="0"/>
              <w:left w:val="single" w:color="auto" w:sz="4" w:space="0"/>
              <w:bottom w:val="single" w:color="auto" w:sz="4" w:space="0"/>
              <w:right w:val="single" w:color="auto" w:sz="4" w:space="0"/>
            </w:tcBorders>
            <w:shd w:val="clear" w:color="auto" w:fill="CCE8CF"/>
            <w:vAlign w:val="center"/>
          </w:tcPr>
          <w:p w14:paraId="61398640">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户外坐凳</w:t>
            </w:r>
          </w:p>
        </w:tc>
        <w:tc>
          <w:tcPr>
            <w:tcW w:w="677" w:type="dxa"/>
            <w:tcBorders>
              <w:top w:val="single" w:color="auto" w:sz="4" w:space="0"/>
              <w:left w:val="single" w:color="auto" w:sz="4" w:space="0"/>
              <w:bottom w:val="single" w:color="auto" w:sz="4" w:space="0"/>
              <w:right w:val="single" w:color="auto" w:sz="4" w:space="0"/>
            </w:tcBorders>
            <w:shd w:val="clear" w:color="auto" w:fill="CCE8CF"/>
            <w:vAlign w:val="center"/>
          </w:tcPr>
          <w:p w14:paraId="1897B4A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w:t>
            </w:r>
          </w:p>
        </w:tc>
        <w:tc>
          <w:tcPr>
            <w:tcW w:w="882" w:type="dxa"/>
            <w:tcBorders>
              <w:top w:val="single" w:color="auto" w:sz="4" w:space="0"/>
              <w:left w:val="single" w:color="auto" w:sz="4" w:space="0"/>
              <w:bottom w:val="single" w:color="auto" w:sz="4" w:space="0"/>
              <w:right w:val="single" w:color="auto" w:sz="4" w:space="0"/>
            </w:tcBorders>
            <w:shd w:val="clear" w:color="auto" w:fill="CCE8CF"/>
            <w:vAlign w:val="center"/>
          </w:tcPr>
          <w:p w14:paraId="58E90D87">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件</w:t>
            </w:r>
          </w:p>
        </w:tc>
      </w:tr>
      <w:tr w14:paraId="467C2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9" w:hRule="atLeast"/>
        </w:trPr>
        <w:tc>
          <w:tcPr>
            <w:tcW w:w="0" w:type="auto"/>
            <w:tcBorders>
              <w:top w:val="single" w:color="auto" w:sz="4" w:space="0"/>
              <w:left w:val="single" w:color="auto" w:sz="4" w:space="0"/>
              <w:bottom w:val="single" w:color="auto" w:sz="4" w:space="0"/>
              <w:right w:val="single" w:color="auto" w:sz="4" w:space="0"/>
            </w:tcBorders>
            <w:shd w:val="clear" w:color="auto" w:fill="CCE8CF"/>
            <w:noWrap/>
            <w:vAlign w:val="center"/>
          </w:tcPr>
          <w:p w14:paraId="5173DB4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14</w:t>
            </w:r>
          </w:p>
        </w:tc>
        <w:tc>
          <w:tcPr>
            <w:tcW w:w="984" w:type="dxa"/>
            <w:tcBorders>
              <w:top w:val="single" w:color="auto" w:sz="4" w:space="0"/>
              <w:left w:val="single" w:color="auto" w:sz="4" w:space="0"/>
              <w:bottom w:val="single" w:color="auto" w:sz="4" w:space="0"/>
              <w:right w:val="single" w:color="auto" w:sz="4" w:space="0"/>
            </w:tcBorders>
            <w:shd w:val="clear" w:color="auto" w:fill="CCE8CF"/>
            <w:vAlign w:val="center"/>
          </w:tcPr>
          <w:p w14:paraId="2C34A2A8">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餐边柜</w:t>
            </w:r>
          </w:p>
        </w:tc>
        <w:tc>
          <w:tcPr>
            <w:tcW w:w="4061" w:type="dxa"/>
            <w:tcBorders>
              <w:top w:val="single" w:color="auto" w:sz="4" w:space="0"/>
              <w:left w:val="single" w:color="auto" w:sz="4" w:space="0"/>
              <w:bottom w:val="single" w:color="auto" w:sz="4" w:space="0"/>
              <w:right w:val="single" w:color="auto" w:sz="4" w:space="0"/>
            </w:tcBorders>
            <w:shd w:val="clear" w:color="auto" w:fill="CCE8CF"/>
            <w:vAlign w:val="center"/>
          </w:tcPr>
          <w:p w14:paraId="4685CA3B">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bdr w:val="single" w:color="000000" w:sz="4" w:space="0"/>
                <w:shd w:val="clear" w:fill="CCE8CF"/>
                <w:lang w:val="en-US" w:eastAsia="zh-CN" w:bidi="ar"/>
              </w:rPr>
              <w:drawing>
                <wp:anchor distT="0" distB="0" distL="114300" distR="114300" simplePos="0" relativeHeight="251659264" behindDoc="0" locked="0" layoutInCell="1" allowOverlap="1">
                  <wp:simplePos x="0" y="0"/>
                  <wp:positionH relativeFrom="column">
                    <wp:posOffset>556895</wp:posOffset>
                  </wp:positionH>
                  <wp:positionV relativeFrom="paragraph">
                    <wp:posOffset>182245</wp:posOffset>
                  </wp:positionV>
                  <wp:extent cx="1332865" cy="1289685"/>
                  <wp:effectExtent l="0" t="0" r="635" b="5715"/>
                  <wp:wrapNone/>
                  <wp:docPr id="21" name="图片_17"/>
                  <wp:cNvGraphicFramePr/>
                  <a:graphic xmlns:a="http://schemas.openxmlformats.org/drawingml/2006/main">
                    <a:graphicData uri="http://schemas.openxmlformats.org/drawingml/2006/picture">
                      <pic:pic xmlns:pic="http://schemas.openxmlformats.org/drawingml/2006/picture">
                        <pic:nvPicPr>
                          <pic:cNvPr id="21" name="图片_17"/>
                          <pic:cNvPicPr/>
                        </pic:nvPicPr>
                        <pic:blipFill>
                          <a:blip r:embed="rId22"/>
                          <a:stretch>
                            <a:fillRect/>
                          </a:stretch>
                        </pic:blipFill>
                        <pic:spPr>
                          <a:xfrm>
                            <a:off x="0" y="0"/>
                            <a:ext cx="1332865" cy="1289685"/>
                          </a:xfrm>
                          <a:prstGeom prst="rect">
                            <a:avLst/>
                          </a:prstGeom>
                          <a:noFill/>
                          <a:ln>
                            <a:noFill/>
                          </a:ln>
                        </pic:spPr>
                      </pic:pic>
                    </a:graphicData>
                  </a:graphic>
                </wp:anchor>
              </w:drawing>
            </w:r>
          </w:p>
        </w:tc>
        <w:tc>
          <w:tcPr>
            <w:tcW w:w="1996" w:type="dxa"/>
            <w:tcBorders>
              <w:top w:val="single" w:color="auto" w:sz="4" w:space="0"/>
              <w:left w:val="single" w:color="auto" w:sz="4" w:space="0"/>
              <w:bottom w:val="single" w:color="auto" w:sz="4" w:space="0"/>
              <w:right w:val="single" w:color="auto" w:sz="4" w:space="0"/>
            </w:tcBorders>
            <w:shd w:val="clear" w:color="auto" w:fill="CCE8CF"/>
            <w:vAlign w:val="center"/>
          </w:tcPr>
          <w:p w14:paraId="24B2D93C">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餐边柜</w:t>
            </w:r>
          </w:p>
        </w:tc>
        <w:tc>
          <w:tcPr>
            <w:tcW w:w="677" w:type="dxa"/>
            <w:tcBorders>
              <w:top w:val="single" w:color="auto" w:sz="4" w:space="0"/>
              <w:left w:val="single" w:color="auto" w:sz="4" w:space="0"/>
              <w:bottom w:val="single" w:color="auto" w:sz="4" w:space="0"/>
              <w:right w:val="single" w:color="auto" w:sz="4" w:space="0"/>
            </w:tcBorders>
            <w:shd w:val="clear" w:color="auto" w:fill="CCE8CF"/>
            <w:vAlign w:val="center"/>
          </w:tcPr>
          <w:p w14:paraId="2BA7CF63">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882" w:type="dxa"/>
            <w:tcBorders>
              <w:top w:val="single" w:color="auto" w:sz="4" w:space="0"/>
              <w:left w:val="single" w:color="auto" w:sz="4" w:space="0"/>
              <w:bottom w:val="single" w:color="auto" w:sz="4" w:space="0"/>
              <w:right w:val="single" w:color="auto" w:sz="4" w:space="0"/>
            </w:tcBorders>
            <w:shd w:val="clear" w:color="auto" w:fill="CCE8CF"/>
            <w:vAlign w:val="center"/>
          </w:tcPr>
          <w:p w14:paraId="46BFD1F6">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件</w:t>
            </w:r>
          </w:p>
        </w:tc>
      </w:tr>
    </w:tbl>
    <w:p w14:paraId="19F05FD9">
      <w:pPr>
        <w:pStyle w:val="3"/>
        <w:pageBreakBefore w:val="0"/>
        <w:numPr>
          <w:ilvl w:val="0"/>
          <w:numId w:val="0"/>
        </w:numPr>
        <w:kinsoku/>
        <w:wordWrap/>
        <w:overflowPunct/>
        <w:topLinePunct w:val="0"/>
        <w:autoSpaceDE/>
        <w:autoSpaceDN/>
        <w:bidi w:val="0"/>
        <w:snapToGrid/>
        <w:spacing w:line="240" w:lineRule="auto"/>
        <w:ind w:firstLine="480" w:firstLineChars="200"/>
        <w:textAlignment w:val="auto"/>
        <w:rPr>
          <w:rFonts w:hint="eastAsia" w:ascii="微软雅黑" w:hAnsi="微软雅黑" w:eastAsia="微软雅黑" w:cs="微软雅黑"/>
          <w:b/>
          <w:color w:val="auto"/>
          <w:sz w:val="24"/>
        </w:rPr>
      </w:pPr>
      <w:r>
        <w:rPr>
          <w:rFonts w:hint="eastAsia" w:ascii="微软雅黑" w:hAnsi="微软雅黑" w:eastAsia="微软雅黑" w:cs="微软雅黑"/>
          <w:b/>
          <w:color w:val="auto"/>
          <w:kern w:val="2"/>
          <w:sz w:val="24"/>
          <w:lang w:val="en-US" w:eastAsia="zh-CN" w:bidi="ar-SA"/>
        </w:rPr>
        <w:t>二、</w:t>
      </w:r>
      <w:r>
        <w:rPr>
          <w:rFonts w:hint="eastAsia" w:ascii="微软雅黑" w:hAnsi="微软雅黑" w:eastAsia="微软雅黑" w:cs="微软雅黑"/>
          <w:b/>
          <w:color w:val="auto"/>
          <w:sz w:val="24"/>
          <w:lang w:eastAsia="zh-CN"/>
        </w:rPr>
        <w:t>项目具体</w:t>
      </w:r>
      <w:r>
        <w:rPr>
          <w:rFonts w:hint="eastAsia" w:ascii="微软雅黑" w:hAnsi="微软雅黑" w:eastAsia="微软雅黑" w:cs="微软雅黑"/>
          <w:b/>
          <w:color w:val="auto"/>
          <w:sz w:val="24"/>
        </w:rPr>
        <w:t>要求</w:t>
      </w:r>
      <w:bookmarkEnd w:id="14"/>
      <w:bookmarkEnd w:id="15"/>
    </w:p>
    <w:tbl>
      <w:tblPr>
        <w:tblStyle w:val="19"/>
        <w:tblW w:w="953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5"/>
        <w:gridCol w:w="1290"/>
        <w:gridCol w:w="1305"/>
        <w:gridCol w:w="1035"/>
        <w:gridCol w:w="3750"/>
        <w:gridCol w:w="1420"/>
      </w:tblGrid>
      <w:tr w14:paraId="2C6B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5" w:hRule="atLeast"/>
        </w:trPr>
        <w:tc>
          <w:tcPr>
            <w:tcW w:w="735" w:type="dxa"/>
            <w:shd w:val="clear" w:color="auto" w:fill="CCE8CF"/>
            <w:vAlign w:val="center"/>
          </w:tcPr>
          <w:p w14:paraId="5D679F87">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序号</w:t>
            </w:r>
          </w:p>
        </w:tc>
        <w:tc>
          <w:tcPr>
            <w:tcW w:w="1290" w:type="dxa"/>
            <w:shd w:val="clear" w:color="auto" w:fill="CCE8CF"/>
            <w:vAlign w:val="center"/>
          </w:tcPr>
          <w:p w14:paraId="0D1F020F">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摆放位置</w:t>
            </w:r>
          </w:p>
        </w:tc>
        <w:tc>
          <w:tcPr>
            <w:tcW w:w="1305" w:type="dxa"/>
            <w:shd w:val="clear" w:color="auto" w:fill="CCE8CF"/>
            <w:vAlign w:val="center"/>
          </w:tcPr>
          <w:p w14:paraId="5029014C">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产品名称</w:t>
            </w:r>
          </w:p>
        </w:tc>
        <w:tc>
          <w:tcPr>
            <w:tcW w:w="1035" w:type="dxa"/>
            <w:shd w:val="clear" w:color="auto" w:fill="CCE8CF"/>
            <w:vAlign w:val="center"/>
          </w:tcPr>
          <w:p w14:paraId="19F1C490">
            <w:pPr>
              <w:keepNext w:val="0"/>
              <w:keepLines w:val="0"/>
              <w:widowControl/>
              <w:suppressLineNumbers w:val="0"/>
              <w:jc w:val="center"/>
              <w:textAlignment w:val="center"/>
              <w:rPr>
                <w:rFonts w:hint="eastAsia" w:ascii="微软雅黑" w:hAnsi="微软雅黑" w:eastAsia="微软雅黑" w:cs="微软雅黑"/>
                <w:b/>
                <w:bCs/>
                <w:i w:val="0"/>
                <w:iCs w:val="0"/>
                <w:color w:val="auto"/>
                <w:kern w:val="0"/>
                <w:sz w:val="24"/>
                <w:szCs w:val="24"/>
                <w:u w:val="none"/>
                <w:lang w:val="en-US" w:eastAsia="zh-CN" w:bidi="ar"/>
              </w:rPr>
            </w:pPr>
            <w:r>
              <w:rPr>
                <w:rFonts w:hint="eastAsia" w:ascii="微软雅黑" w:hAnsi="微软雅黑" w:eastAsia="微软雅黑" w:cs="微软雅黑"/>
                <w:b/>
                <w:bCs/>
                <w:i w:val="0"/>
                <w:iCs w:val="0"/>
                <w:color w:val="auto"/>
                <w:kern w:val="0"/>
                <w:sz w:val="24"/>
                <w:szCs w:val="24"/>
                <w:u w:val="none"/>
                <w:lang w:val="en-US" w:eastAsia="zh-CN" w:bidi="ar"/>
              </w:rPr>
              <w:t>尺寸</w:t>
            </w:r>
          </w:p>
          <w:p w14:paraId="1EBA38C3">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规格</w:t>
            </w:r>
          </w:p>
        </w:tc>
        <w:tc>
          <w:tcPr>
            <w:tcW w:w="3750" w:type="dxa"/>
            <w:shd w:val="clear" w:color="auto" w:fill="CCE8CF"/>
            <w:vAlign w:val="center"/>
          </w:tcPr>
          <w:p w14:paraId="64D0088D">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材质说明</w:t>
            </w:r>
          </w:p>
        </w:tc>
        <w:tc>
          <w:tcPr>
            <w:tcW w:w="1420" w:type="dxa"/>
            <w:shd w:val="clear" w:color="auto" w:fill="CCE8CF"/>
            <w:vAlign w:val="center"/>
          </w:tcPr>
          <w:p w14:paraId="5276E181">
            <w:pPr>
              <w:keepNext w:val="0"/>
              <w:keepLines w:val="0"/>
              <w:widowControl/>
              <w:suppressLineNumbers w:val="0"/>
              <w:jc w:val="center"/>
              <w:textAlignment w:val="center"/>
              <w:rPr>
                <w:rFonts w:hint="eastAsia" w:ascii="微软雅黑" w:hAnsi="微软雅黑" w:eastAsia="微软雅黑" w:cs="微软雅黑"/>
                <w:b/>
                <w:bCs/>
                <w:i w:val="0"/>
                <w:iCs w:val="0"/>
                <w:color w:val="auto"/>
                <w:sz w:val="24"/>
                <w:szCs w:val="24"/>
                <w:u w:val="none"/>
              </w:rPr>
            </w:pPr>
            <w:r>
              <w:rPr>
                <w:rFonts w:hint="eastAsia" w:ascii="微软雅黑" w:hAnsi="微软雅黑" w:eastAsia="微软雅黑" w:cs="微软雅黑"/>
                <w:b/>
                <w:bCs/>
                <w:i w:val="0"/>
                <w:iCs w:val="0"/>
                <w:color w:val="auto"/>
                <w:kern w:val="0"/>
                <w:sz w:val="24"/>
                <w:szCs w:val="24"/>
                <w:u w:val="none"/>
                <w:lang w:val="en-US" w:eastAsia="zh-CN" w:bidi="ar"/>
              </w:rPr>
              <w:t>最高单价限价（元）</w:t>
            </w:r>
          </w:p>
        </w:tc>
      </w:tr>
      <w:tr w14:paraId="3E2D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trPr>
        <w:tc>
          <w:tcPr>
            <w:tcW w:w="735" w:type="dxa"/>
            <w:shd w:val="clear" w:color="auto" w:fill="CCE8CF"/>
            <w:noWrap/>
            <w:vAlign w:val="center"/>
          </w:tcPr>
          <w:p w14:paraId="3F69CA2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1</w:t>
            </w:r>
          </w:p>
        </w:tc>
        <w:tc>
          <w:tcPr>
            <w:tcW w:w="1290" w:type="dxa"/>
            <w:shd w:val="clear" w:color="auto" w:fill="CCE8CF"/>
            <w:vAlign w:val="center"/>
          </w:tcPr>
          <w:p w14:paraId="5233D0D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中餐文化区域</w:t>
            </w:r>
          </w:p>
        </w:tc>
        <w:tc>
          <w:tcPr>
            <w:tcW w:w="1305" w:type="dxa"/>
            <w:shd w:val="clear" w:color="auto" w:fill="CCE8CF"/>
            <w:vAlign w:val="center"/>
          </w:tcPr>
          <w:p w14:paraId="2DDECFCC">
            <w:pPr>
              <w:keepNext w:val="0"/>
              <w:keepLines w:val="0"/>
              <w:widowControl/>
              <w:suppressLineNumbers w:val="0"/>
              <w:jc w:val="center"/>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餐桌</w:t>
            </w:r>
          </w:p>
          <w:p w14:paraId="649C8FC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(带电动）</w:t>
            </w:r>
          </w:p>
        </w:tc>
        <w:tc>
          <w:tcPr>
            <w:tcW w:w="1035" w:type="dxa"/>
            <w:shd w:val="clear" w:color="auto" w:fill="CCE8CF"/>
            <w:vAlign w:val="center"/>
          </w:tcPr>
          <w:p w14:paraId="522B14E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直径3000*H750</w:t>
            </w:r>
          </w:p>
        </w:tc>
        <w:tc>
          <w:tcPr>
            <w:tcW w:w="3750" w:type="dxa"/>
            <w:shd w:val="clear" w:color="auto" w:fill="CCE8CF"/>
            <w:vAlign w:val="center"/>
          </w:tcPr>
          <w:p w14:paraId="24559520">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1、框架：白蜡木实木框架、所用木材含水率要求达到8%。</w:t>
            </w:r>
          </w:p>
          <w:p w14:paraId="6F638633">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2、水性漆：油漆采用真正的水底水面油漆。</w:t>
            </w:r>
          </w:p>
          <w:p w14:paraId="7856F8CE">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3、台面石材+玻璃：天然大理石，实物参考图示效果，以设计确认为准，表面处理确保光泽。</w:t>
            </w:r>
          </w:p>
          <w:p w14:paraId="4BB69630">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4、水性胶粘剂：：急性皮肤刺激性/腐蚀性试验：无刺激性。</w:t>
            </w:r>
          </w:p>
          <w:p w14:paraId="0720AD20">
            <w:pPr>
              <w:keepNext w:val="0"/>
              <w:keepLines w:val="0"/>
              <w:widowControl/>
              <w:suppressLineNumbers w:val="0"/>
              <w:jc w:val="left"/>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5、底座304#优质不锈钢，颜色为PVD真空等离子电镀，颜色均匀，色固度稳定。</w:t>
            </w:r>
            <w:r>
              <w:rPr>
                <w:rFonts w:hint="eastAsia" w:ascii="微软雅黑" w:hAnsi="微软雅黑" w:eastAsia="微软雅黑" w:cs="微软雅黑"/>
                <w:i w:val="0"/>
                <w:iCs w:val="0"/>
                <w:color w:val="auto"/>
                <w:kern w:val="0"/>
                <w:sz w:val="24"/>
                <w:szCs w:val="24"/>
                <w:u w:val="none"/>
                <w:lang w:val="en-US" w:eastAsia="zh-CN" w:bidi="ar"/>
              </w:rPr>
              <w:br w:type="textWrapping"/>
            </w:r>
            <w:r>
              <w:rPr>
                <w:rFonts w:hint="eastAsia" w:ascii="微软雅黑" w:hAnsi="微软雅黑" w:eastAsia="微软雅黑" w:cs="微软雅黑"/>
                <w:i w:val="0"/>
                <w:iCs w:val="0"/>
                <w:color w:val="auto"/>
                <w:kern w:val="0"/>
                <w:sz w:val="24"/>
                <w:szCs w:val="24"/>
                <w:u w:val="none"/>
                <w:lang w:val="en-US" w:eastAsia="zh-CN" w:bidi="ar"/>
              </w:rPr>
              <w:t>6、电动机芯。</w:t>
            </w:r>
          </w:p>
        </w:tc>
        <w:tc>
          <w:tcPr>
            <w:tcW w:w="1420" w:type="dxa"/>
            <w:shd w:val="clear" w:color="auto" w:fill="CCE8CF"/>
            <w:vAlign w:val="center"/>
          </w:tcPr>
          <w:p w14:paraId="0A91CE4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15100</w:t>
            </w:r>
          </w:p>
        </w:tc>
      </w:tr>
      <w:tr w14:paraId="4924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735" w:type="dxa"/>
            <w:shd w:val="clear" w:color="auto" w:fill="CCE8CF"/>
            <w:noWrap/>
            <w:vAlign w:val="center"/>
          </w:tcPr>
          <w:p w14:paraId="284DC57C">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2</w:t>
            </w:r>
          </w:p>
        </w:tc>
        <w:tc>
          <w:tcPr>
            <w:tcW w:w="1290" w:type="dxa"/>
            <w:shd w:val="clear" w:color="auto" w:fill="CCE8CF"/>
            <w:vAlign w:val="center"/>
          </w:tcPr>
          <w:p w14:paraId="6F90361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中餐文化区域</w:t>
            </w:r>
          </w:p>
        </w:tc>
        <w:tc>
          <w:tcPr>
            <w:tcW w:w="1305" w:type="dxa"/>
            <w:shd w:val="clear" w:color="auto" w:fill="CCE8CF"/>
            <w:vAlign w:val="center"/>
          </w:tcPr>
          <w:p w14:paraId="3A55EDC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灰色餐椅</w:t>
            </w:r>
          </w:p>
        </w:tc>
        <w:tc>
          <w:tcPr>
            <w:tcW w:w="1035" w:type="dxa"/>
            <w:shd w:val="clear" w:color="auto" w:fill="CCE8CF"/>
            <w:vAlign w:val="center"/>
          </w:tcPr>
          <w:p w14:paraId="76B4D73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W420*D510*H750</w:t>
            </w:r>
          </w:p>
        </w:tc>
        <w:tc>
          <w:tcPr>
            <w:tcW w:w="3750" w:type="dxa"/>
            <w:shd w:val="clear" w:color="auto" w:fill="CCE8CF"/>
            <w:vAlign w:val="center"/>
          </w:tcPr>
          <w:p w14:paraId="3B3A1956">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1、面料：优质皮革</w:t>
            </w:r>
          </w:p>
          <w:p w14:paraId="50E69D80">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2、框架：白蜡木实木框架、脚部等所用木材含水率要求达到8%-16%。</w:t>
            </w:r>
          </w:p>
          <w:p w14:paraId="65F98E75">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3.水性漆：油漆采用真正的水底水面油漆。</w:t>
            </w:r>
          </w:p>
          <w:p w14:paraId="7EE4024C">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4、车线： 采用高士线或同等级底线及面线，底线采用6股线，面线为9股线，每股9根丝，丝线饱满，一寸3/3针半。</w:t>
            </w:r>
          </w:p>
          <w:p w14:paraId="426BBFD6">
            <w:pPr>
              <w:keepNext w:val="0"/>
              <w:keepLines w:val="0"/>
              <w:widowControl/>
              <w:suppressLineNumbers w:val="0"/>
              <w:jc w:val="left"/>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 xml:space="preserve">5、质量工艺：车缝线条间隙均匀，线条流畅，转角顺畅，后背及底座饱满，富有弹性，符合人体工程学。    </w:t>
            </w:r>
          </w:p>
        </w:tc>
        <w:tc>
          <w:tcPr>
            <w:tcW w:w="1420" w:type="dxa"/>
            <w:shd w:val="clear" w:color="auto" w:fill="CCE8CF"/>
            <w:vAlign w:val="center"/>
          </w:tcPr>
          <w:p w14:paraId="7CE35E8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780</w:t>
            </w:r>
          </w:p>
        </w:tc>
      </w:tr>
      <w:tr w14:paraId="177C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735" w:type="dxa"/>
            <w:shd w:val="clear" w:color="auto" w:fill="CCE8CF"/>
            <w:noWrap/>
            <w:vAlign w:val="center"/>
          </w:tcPr>
          <w:p w14:paraId="7498117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3</w:t>
            </w:r>
          </w:p>
        </w:tc>
        <w:tc>
          <w:tcPr>
            <w:tcW w:w="1290" w:type="dxa"/>
            <w:shd w:val="clear" w:color="auto" w:fill="CCE8CF"/>
            <w:vAlign w:val="center"/>
          </w:tcPr>
          <w:p w14:paraId="141154A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中餐文化区域</w:t>
            </w:r>
          </w:p>
        </w:tc>
        <w:tc>
          <w:tcPr>
            <w:tcW w:w="1305" w:type="dxa"/>
            <w:shd w:val="clear" w:color="auto" w:fill="CCE8CF"/>
            <w:vAlign w:val="center"/>
          </w:tcPr>
          <w:p w14:paraId="77785AD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沙发</w:t>
            </w:r>
          </w:p>
        </w:tc>
        <w:tc>
          <w:tcPr>
            <w:tcW w:w="1035" w:type="dxa"/>
            <w:shd w:val="clear" w:color="auto" w:fill="CCE8CF"/>
            <w:vAlign w:val="center"/>
          </w:tcPr>
          <w:p w14:paraId="6BD5F86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W2400*D950*H640</w:t>
            </w:r>
          </w:p>
        </w:tc>
        <w:tc>
          <w:tcPr>
            <w:tcW w:w="3750" w:type="dxa"/>
            <w:shd w:val="clear" w:color="auto" w:fill="CCE8CF"/>
            <w:vAlign w:val="center"/>
          </w:tcPr>
          <w:p w14:paraId="455A311D">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1、面料：优质布艺</w:t>
            </w:r>
          </w:p>
          <w:p w14:paraId="67C2B618">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2、框架：白蜡木实木框架、脚部等所用木材含水率要求达到8%-16%。</w:t>
            </w:r>
          </w:p>
          <w:p w14:paraId="156ADB0D">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3.水性漆：油漆采用真正的水底水面油漆。</w:t>
            </w:r>
          </w:p>
          <w:p w14:paraId="3653A024">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4、车线： 采用高士线或同等级底线及面线，底线采用6股线，面线为9股线，每股9根丝，丝线饱满，一寸3/3针半</w:t>
            </w:r>
          </w:p>
          <w:p w14:paraId="53B1EAAB">
            <w:pPr>
              <w:keepNext w:val="0"/>
              <w:keepLines w:val="0"/>
              <w:widowControl/>
              <w:suppressLineNumbers w:val="0"/>
              <w:jc w:val="left"/>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5、质量工艺：车缝线条间隙均匀，线条流畅，转角顺畅，后背及底座饱满，富有弹性，符合人体工程学。</w:t>
            </w:r>
          </w:p>
        </w:tc>
        <w:tc>
          <w:tcPr>
            <w:tcW w:w="1420" w:type="dxa"/>
            <w:shd w:val="clear" w:color="auto" w:fill="CCE8CF"/>
            <w:vAlign w:val="center"/>
          </w:tcPr>
          <w:p w14:paraId="3A7E026F">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6700</w:t>
            </w:r>
          </w:p>
        </w:tc>
      </w:tr>
      <w:tr w14:paraId="63AD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735" w:type="dxa"/>
            <w:shd w:val="clear" w:color="auto" w:fill="CCE8CF"/>
            <w:noWrap/>
            <w:vAlign w:val="center"/>
          </w:tcPr>
          <w:p w14:paraId="6BB1F61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4</w:t>
            </w:r>
          </w:p>
        </w:tc>
        <w:tc>
          <w:tcPr>
            <w:tcW w:w="1290" w:type="dxa"/>
            <w:shd w:val="clear" w:color="auto" w:fill="CCE8CF"/>
            <w:vAlign w:val="center"/>
          </w:tcPr>
          <w:p w14:paraId="5E31AD3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中餐文化区域</w:t>
            </w:r>
          </w:p>
        </w:tc>
        <w:tc>
          <w:tcPr>
            <w:tcW w:w="1305" w:type="dxa"/>
            <w:shd w:val="clear" w:color="auto" w:fill="CCE8CF"/>
            <w:vAlign w:val="center"/>
          </w:tcPr>
          <w:p w14:paraId="0FA2E4B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单人沙发</w:t>
            </w:r>
          </w:p>
        </w:tc>
        <w:tc>
          <w:tcPr>
            <w:tcW w:w="1035" w:type="dxa"/>
            <w:shd w:val="clear" w:color="auto" w:fill="CCE8CF"/>
            <w:vAlign w:val="center"/>
          </w:tcPr>
          <w:p w14:paraId="191FFE4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W740*D850*H800</w:t>
            </w:r>
          </w:p>
        </w:tc>
        <w:tc>
          <w:tcPr>
            <w:tcW w:w="3750" w:type="dxa"/>
            <w:shd w:val="clear" w:color="auto" w:fill="CCE8CF"/>
            <w:vAlign w:val="center"/>
          </w:tcPr>
          <w:p w14:paraId="4358F36D">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1、面料：优质皮革+优质布艺</w:t>
            </w:r>
          </w:p>
          <w:p w14:paraId="19EBCDD8">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2、框架：白蜡木实木框架、脚部等所用木材含水率要求达到8%-16%。</w:t>
            </w:r>
          </w:p>
          <w:p w14:paraId="14F7F9E6">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3.水性漆：油漆采用真正的水底水面油漆.</w:t>
            </w:r>
          </w:p>
          <w:p w14:paraId="2B0F8E87">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4、车线： 采用高士线或同等级底线及面线，底线采用6股线，面线为9股线，每股9根丝，丝线饱满，一寸3/3针半。</w:t>
            </w:r>
          </w:p>
          <w:p w14:paraId="6A4194C1">
            <w:pPr>
              <w:keepNext w:val="0"/>
              <w:keepLines w:val="0"/>
              <w:widowControl/>
              <w:suppressLineNumbers w:val="0"/>
              <w:jc w:val="left"/>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 xml:space="preserve">5、质量工艺：车缝线条间隙均匀，线条流畅，转角顺畅，后背及底座饱满，富有弹性，符合人体工程学。   </w:t>
            </w:r>
          </w:p>
        </w:tc>
        <w:tc>
          <w:tcPr>
            <w:tcW w:w="1420" w:type="dxa"/>
            <w:shd w:val="clear" w:color="auto" w:fill="CCE8CF"/>
            <w:vAlign w:val="center"/>
          </w:tcPr>
          <w:p w14:paraId="5401160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2900</w:t>
            </w:r>
          </w:p>
        </w:tc>
      </w:tr>
      <w:tr w14:paraId="3BC0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735" w:type="dxa"/>
            <w:shd w:val="clear" w:color="auto" w:fill="CCE8CF"/>
            <w:noWrap/>
            <w:vAlign w:val="center"/>
          </w:tcPr>
          <w:p w14:paraId="2122CF6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5</w:t>
            </w:r>
          </w:p>
        </w:tc>
        <w:tc>
          <w:tcPr>
            <w:tcW w:w="1290" w:type="dxa"/>
            <w:shd w:val="clear" w:color="auto" w:fill="CCE8CF"/>
            <w:vAlign w:val="center"/>
          </w:tcPr>
          <w:p w14:paraId="2E14532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中餐文化区域</w:t>
            </w:r>
          </w:p>
        </w:tc>
        <w:tc>
          <w:tcPr>
            <w:tcW w:w="1305" w:type="dxa"/>
            <w:shd w:val="clear" w:color="auto" w:fill="CCE8CF"/>
            <w:vAlign w:val="center"/>
          </w:tcPr>
          <w:p w14:paraId="172F265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茶几</w:t>
            </w:r>
          </w:p>
        </w:tc>
        <w:tc>
          <w:tcPr>
            <w:tcW w:w="1035" w:type="dxa"/>
            <w:shd w:val="clear" w:color="auto" w:fill="CCE8CF"/>
            <w:vAlign w:val="center"/>
          </w:tcPr>
          <w:p w14:paraId="119B122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W1200*D600*H400</w:t>
            </w:r>
          </w:p>
        </w:tc>
        <w:tc>
          <w:tcPr>
            <w:tcW w:w="3750" w:type="dxa"/>
            <w:shd w:val="clear" w:color="auto" w:fill="CCE8CF"/>
            <w:vAlign w:val="center"/>
          </w:tcPr>
          <w:p w14:paraId="7545D568">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1、框架：白蜡木实木框架、脚部等所用木材含水率要求达到8%-16%。</w:t>
            </w:r>
          </w:p>
          <w:p w14:paraId="2CA53D7D">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2、水性漆：油漆采用真正的水底水面油漆。</w:t>
            </w:r>
          </w:p>
          <w:p w14:paraId="27BB06CA">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3、台面石材：天然大理石，实物参考图示效果，以设计确认为准，表面处理确保光泽。</w:t>
            </w:r>
          </w:p>
          <w:p w14:paraId="1B6459A7">
            <w:pPr>
              <w:keepNext w:val="0"/>
              <w:keepLines w:val="0"/>
              <w:widowControl/>
              <w:suppressLineNumbers w:val="0"/>
              <w:jc w:val="left"/>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4、水性胶粘剂：急性皮肤刺激性/腐蚀性试验：无刺激性。</w:t>
            </w:r>
          </w:p>
        </w:tc>
        <w:tc>
          <w:tcPr>
            <w:tcW w:w="1420" w:type="dxa"/>
            <w:shd w:val="clear" w:color="auto" w:fill="CCE8CF"/>
            <w:vAlign w:val="center"/>
          </w:tcPr>
          <w:p w14:paraId="3C382EF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1690</w:t>
            </w:r>
          </w:p>
        </w:tc>
      </w:tr>
      <w:tr w14:paraId="28BE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735" w:type="dxa"/>
            <w:shd w:val="clear" w:color="auto" w:fill="CCE8CF"/>
            <w:noWrap/>
            <w:vAlign w:val="center"/>
          </w:tcPr>
          <w:p w14:paraId="123E32A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6</w:t>
            </w:r>
          </w:p>
        </w:tc>
        <w:tc>
          <w:tcPr>
            <w:tcW w:w="1290" w:type="dxa"/>
            <w:shd w:val="clear" w:color="auto" w:fill="CCE8CF"/>
            <w:vAlign w:val="center"/>
          </w:tcPr>
          <w:p w14:paraId="38EF610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中餐文化区域</w:t>
            </w:r>
          </w:p>
        </w:tc>
        <w:tc>
          <w:tcPr>
            <w:tcW w:w="1305" w:type="dxa"/>
            <w:shd w:val="clear" w:color="auto" w:fill="CCE8CF"/>
            <w:vAlign w:val="center"/>
          </w:tcPr>
          <w:p w14:paraId="13C7146E">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边几</w:t>
            </w:r>
          </w:p>
        </w:tc>
        <w:tc>
          <w:tcPr>
            <w:tcW w:w="1035" w:type="dxa"/>
            <w:shd w:val="clear" w:color="auto" w:fill="CCE8CF"/>
            <w:vAlign w:val="center"/>
          </w:tcPr>
          <w:p w14:paraId="4FD86FD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直径500*H510</w:t>
            </w:r>
          </w:p>
        </w:tc>
        <w:tc>
          <w:tcPr>
            <w:tcW w:w="3750" w:type="dxa"/>
            <w:shd w:val="clear" w:color="auto" w:fill="CCE8CF"/>
            <w:vAlign w:val="center"/>
          </w:tcPr>
          <w:p w14:paraId="5E6C9090">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1、框架：白蜡木实木框架、所用木材含水率要求达到8%。</w:t>
            </w:r>
          </w:p>
          <w:p w14:paraId="0741FBC8">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2、台面基材实木多层板贴山纹木皮厚度0.6mm做实木封边处理。</w:t>
            </w:r>
          </w:p>
          <w:p w14:paraId="436175B5">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3、水性漆：油漆采用真正的水底水面油漆。</w:t>
            </w:r>
          </w:p>
          <w:p w14:paraId="43072168">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4、水性胶粘剂：急性皮肤刺激性/腐蚀性试验：无刺激性。</w:t>
            </w:r>
          </w:p>
          <w:p w14:paraId="754992D2">
            <w:pPr>
              <w:keepNext w:val="0"/>
              <w:keepLines w:val="0"/>
              <w:widowControl/>
              <w:suppressLineNumbers w:val="0"/>
              <w:jc w:val="left"/>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 xml:space="preserve">5、五金：304#优质不锈钢，颜色为PVD真空等离子电镀，颜色均匀，色固度稳定。    </w:t>
            </w:r>
          </w:p>
        </w:tc>
        <w:tc>
          <w:tcPr>
            <w:tcW w:w="1420" w:type="dxa"/>
            <w:shd w:val="clear" w:color="auto" w:fill="CCE8CF"/>
            <w:vAlign w:val="center"/>
          </w:tcPr>
          <w:p w14:paraId="21C9CF4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510</w:t>
            </w:r>
          </w:p>
        </w:tc>
      </w:tr>
      <w:tr w14:paraId="46B8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735" w:type="dxa"/>
            <w:shd w:val="clear" w:color="auto" w:fill="CCE8CF"/>
            <w:noWrap/>
            <w:vAlign w:val="center"/>
          </w:tcPr>
          <w:p w14:paraId="72B39F7B">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7</w:t>
            </w:r>
          </w:p>
        </w:tc>
        <w:tc>
          <w:tcPr>
            <w:tcW w:w="1290" w:type="dxa"/>
            <w:shd w:val="clear" w:color="auto" w:fill="CCE8CF"/>
            <w:vAlign w:val="center"/>
          </w:tcPr>
          <w:p w14:paraId="283F051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大厅区域</w:t>
            </w:r>
          </w:p>
        </w:tc>
        <w:tc>
          <w:tcPr>
            <w:tcW w:w="1305" w:type="dxa"/>
            <w:shd w:val="clear" w:color="auto" w:fill="CCE8CF"/>
            <w:vAlign w:val="center"/>
          </w:tcPr>
          <w:p w14:paraId="6E27B87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餐桌</w:t>
            </w:r>
          </w:p>
        </w:tc>
        <w:tc>
          <w:tcPr>
            <w:tcW w:w="1035" w:type="dxa"/>
            <w:shd w:val="clear" w:color="auto" w:fill="CCE8CF"/>
            <w:vAlign w:val="center"/>
          </w:tcPr>
          <w:p w14:paraId="6AE02CC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W1200*D600*H750</w:t>
            </w:r>
          </w:p>
        </w:tc>
        <w:tc>
          <w:tcPr>
            <w:tcW w:w="3750" w:type="dxa"/>
            <w:shd w:val="clear" w:color="auto" w:fill="CCE8CF"/>
            <w:vAlign w:val="center"/>
          </w:tcPr>
          <w:p w14:paraId="74350F41">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1、框架：白蜡木实木框架、所用木材含水率要求达到8%。</w:t>
            </w:r>
          </w:p>
          <w:p w14:paraId="40AF4DF5">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2、水性漆：油漆采用真正的水底水面油漆。</w:t>
            </w:r>
          </w:p>
          <w:p w14:paraId="5112AC1F">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4、五金：304#优质不锈钢，颜色为PVD真空等离子电镀，颜色均匀，色固度稳定。</w:t>
            </w:r>
          </w:p>
        </w:tc>
        <w:tc>
          <w:tcPr>
            <w:tcW w:w="1420" w:type="dxa"/>
            <w:shd w:val="clear" w:color="auto" w:fill="CCE8CF"/>
            <w:vAlign w:val="center"/>
          </w:tcPr>
          <w:p w14:paraId="535CC5F4">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2900</w:t>
            </w:r>
          </w:p>
        </w:tc>
      </w:tr>
      <w:tr w14:paraId="5A9F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35" w:type="dxa"/>
            <w:shd w:val="clear" w:color="auto" w:fill="CCE8CF"/>
            <w:noWrap/>
            <w:vAlign w:val="center"/>
          </w:tcPr>
          <w:p w14:paraId="3869B45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8</w:t>
            </w:r>
          </w:p>
        </w:tc>
        <w:tc>
          <w:tcPr>
            <w:tcW w:w="1290" w:type="dxa"/>
            <w:shd w:val="clear" w:color="auto" w:fill="CCE8CF"/>
            <w:vAlign w:val="center"/>
          </w:tcPr>
          <w:p w14:paraId="720C667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大厅区域</w:t>
            </w:r>
          </w:p>
        </w:tc>
        <w:tc>
          <w:tcPr>
            <w:tcW w:w="1305" w:type="dxa"/>
            <w:shd w:val="clear" w:color="auto" w:fill="CCE8CF"/>
            <w:vAlign w:val="center"/>
          </w:tcPr>
          <w:p w14:paraId="10003AE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灰色餐椅</w:t>
            </w:r>
          </w:p>
        </w:tc>
        <w:tc>
          <w:tcPr>
            <w:tcW w:w="1035" w:type="dxa"/>
            <w:shd w:val="clear" w:color="auto" w:fill="CCE8CF"/>
            <w:vAlign w:val="center"/>
          </w:tcPr>
          <w:p w14:paraId="56CF4FD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W420*D510*H750</w:t>
            </w:r>
          </w:p>
        </w:tc>
        <w:tc>
          <w:tcPr>
            <w:tcW w:w="3750" w:type="dxa"/>
            <w:shd w:val="clear" w:color="auto" w:fill="CCE8CF"/>
            <w:vAlign w:val="center"/>
          </w:tcPr>
          <w:p w14:paraId="28CF22F3">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1、面料：优质皮革</w:t>
            </w:r>
          </w:p>
          <w:p w14:paraId="2D638807">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2、框架：白蜡木实木框架、脚部等所用木材含水率要求达到8%-16%。</w:t>
            </w:r>
          </w:p>
          <w:p w14:paraId="330B6FEE">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3.水性漆：油漆采用真正的水底水面油漆。</w:t>
            </w:r>
          </w:p>
          <w:p w14:paraId="261BE4AE">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4、车线： 采用高士线或同等级底线及面线，底线采用6股线，面线为9股线，每股9根丝，丝线饱满，一寸3/3针半。</w:t>
            </w:r>
          </w:p>
          <w:p w14:paraId="5BA5D3A6">
            <w:pPr>
              <w:keepNext w:val="0"/>
              <w:keepLines w:val="0"/>
              <w:widowControl/>
              <w:suppressLineNumbers w:val="0"/>
              <w:jc w:val="left"/>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 xml:space="preserve">5、质量工艺：车缝线条间隙均匀，线条流畅，转角顺畅，后背及底座饱满，富有弹性，符合人体工程学。    </w:t>
            </w:r>
          </w:p>
        </w:tc>
        <w:tc>
          <w:tcPr>
            <w:tcW w:w="1420" w:type="dxa"/>
            <w:shd w:val="clear" w:color="auto" w:fill="CCE8CF"/>
            <w:vAlign w:val="center"/>
          </w:tcPr>
          <w:p w14:paraId="234CC21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780</w:t>
            </w:r>
          </w:p>
        </w:tc>
      </w:tr>
      <w:tr w14:paraId="3C5D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735" w:type="dxa"/>
            <w:shd w:val="clear" w:color="auto" w:fill="CCE8CF"/>
            <w:noWrap/>
            <w:vAlign w:val="center"/>
          </w:tcPr>
          <w:p w14:paraId="53E4D68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9</w:t>
            </w:r>
          </w:p>
        </w:tc>
        <w:tc>
          <w:tcPr>
            <w:tcW w:w="1290" w:type="dxa"/>
            <w:shd w:val="clear" w:color="auto" w:fill="CCE8CF"/>
            <w:vAlign w:val="center"/>
          </w:tcPr>
          <w:p w14:paraId="3DD1FCD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大厅区域</w:t>
            </w:r>
          </w:p>
        </w:tc>
        <w:tc>
          <w:tcPr>
            <w:tcW w:w="1305" w:type="dxa"/>
            <w:shd w:val="clear" w:color="auto" w:fill="CCE8CF"/>
            <w:vAlign w:val="center"/>
          </w:tcPr>
          <w:p w14:paraId="70871D0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红色餐椅</w:t>
            </w:r>
          </w:p>
        </w:tc>
        <w:tc>
          <w:tcPr>
            <w:tcW w:w="1035" w:type="dxa"/>
            <w:shd w:val="clear" w:color="auto" w:fill="CCE8CF"/>
            <w:vAlign w:val="center"/>
          </w:tcPr>
          <w:p w14:paraId="343CA5CC">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W420*D510*H750</w:t>
            </w:r>
          </w:p>
        </w:tc>
        <w:tc>
          <w:tcPr>
            <w:tcW w:w="3750" w:type="dxa"/>
            <w:shd w:val="clear" w:color="auto" w:fill="CCE8CF"/>
            <w:vAlign w:val="center"/>
          </w:tcPr>
          <w:p w14:paraId="0B683765">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1、面料：优质皮革</w:t>
            </w:r>
          </w:p>
          <w:p w14:paraId="674B3C64">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2、框架：白蜡木实木框架、脚部等所用木材含水率要求达到8%-16%。</w:t>
            </w:r>
          </w:p>
          <w:p w14:paraId="66B906E2">
            <w:pPr>
              <w:keepNext w:val="0"/>
              <w:keepLines w:val="0"/>
              <w:widowControl/>
              <w:suppressLineNumbers w:val="0"/>
              <w:jc w:val="left"/>
              <w:textAlignment w:val="center"/>
              <w:rPr>
                <w:rFonts w:hint="default"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3.水性漆：油漆采用真正的水底水面油漆。</w:t>
            </w:r>
          </w:p>
          <w:p w14:paraId="5A99D0C3">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4、车线： 采用高士线或同等级底线及面线，底线采用6股线，面线为9股线，每股9根丝，丝线饱满，一寸3/3针半。</w:t>
            </w:r>
          </w:p>
          <w:p w14:paraId="4F499FA0">
            <w:pPr>
              <w:keepNext w:val="0"/>
              <w:keepLines w:val="0"/>
              <w:widowControl/>
              <w:suppressLineNumbers w:val="0"/>
              <w:jc w:val="left"/>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 xml:space="preserve">5、质量工艺：车缝线条间隙均匀，线条流畅，转角顺畅，后背及底座饱满，富有弹性，符合人体工程学。    </w:t>
            </w:r>
          </w:p>
        </w:tc>
        <w:tc>
          <w:tcPr>
            <w:tcW w:w="1420" w:type="dxa"/>
            <w:shd w:val="clear" w:color="auto" w:fill="CCE8CF"/>
            <w:vAlign w:val="center"/>
          </w:tcPr>
          <w:p w14:paraId="4382814F">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780</w:t>
            </w:r>
          </w:p>
        </w:tc>
      </w:tr>
      <w:tr w14:paraId="35FE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735" w:type="dxa"/>
            <w:shd w:val="clear" w:color="auto" w:fill="CCE8CF"/>
            <w:noWrap/>
            <w:vAlign w:val="center"/>
          </w:tcPr>
          <w:p w14:paraId="3334CA1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10</w:t>
            </w:r>
          </w:p>
        </w:tc>
        <w:tc>
          <w:tcPr>
            <w:tcW w:w="1290" w:type="dxa"/>
            <w:shd w:val="clear" w:color="auto" w:fill="CCE8CF"/>
            <w:vAlign w:val="center"/>
          </w:tcPr>
          <w:p w14:paraId="3CC2D19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实践操作台区域</w:t>
            </w:r>
          </w:p>
        </w:tc>
        <w:tc>
          <w:tcPr>
            <w:tcW w:w="1305" w:type="dxa"/>
            <w:shd w:val="clear" w:color="auto" w:fill="CCE8CF"/>
            <w:vAlign w:val="center"/>
          </w:tcPr>
          <w:p w14:paraId="601D035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灰色餐椅</w:t>
            </w:r>
          </w:p>
        </w:tc>
        <w:tc>
          <w:tcPr>
            <w:tcW w:w="1035" w:type="dxa"/>
            <w:shd w:val="clear" w:color="auto" w:fill="CCE8CF"/>
            <w:vAlign w:val="center"/>
          </w:tcPr>
          <w:p w14:paraId="50B88F38">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W420*D510*H750</w:t>
            </w:r>
          </w:p>
        </w:tc>
        <w:tc>
          <w:tcPr>
            <w:tcW w:w="3750" w:type="dxa"/>
            <w:shd w:val="clear" w:color="auto" w:fill="CCE8CF"/>
            <w:vAlign w:val="center"/>
          </w:tcPr>
          <w:p w14:paraId="20CDFD4E">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1、面料：优质皮革</w:t>
            </w:r>
          </w:p>
          <w:p w14:paraId="63EFEF39">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2、框架：白蜡木实木框架、脚部等所用木材含水率要求达到8%-16%。</w:t>
            </w:r>
          </w:p>
          <w:p w14:paraId="5D608B54">
            <w:pPr>
              <w:keepNext w:val="0"/>
              <w:keepLines w:val="0"/>
              <w:widowControl/>
              <w:suppressLineNumbers w:val="0"/>
              <w:jc w:val="left"/>
              <w:textAlignment w:val="center"/>
              <w:rPr>
                <w:rFonts w:hint="default"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3.水性漆：油漆采用真正的水底水面油漆。</w:t>
            </w:r>
          </w:p>
          <w:p w14:paraId="52FF7388">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4、车线： 采用高士线或同等级底线及面线，底线采用6股线，面线为9股线，每股9根丝，丝线饱满，一寸3/3针半。</w:t>
            </w:r>
          </w:p>
          <w:p w14:paraId="6088A9D7">
            <w:pPr>
              <w:keepNext w:val="0"/>
              <w:keepLines w:val="0"/>
              <w:widowControl/>
              <w:suppressLineNumbers w:val="0"/>
              <w:jc w:val="left"/>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 xml:space="preserve">5、质量工艺：车缝线条间隙均匀，线条流畅，转角顺畅，后背及底座饱满，富有弹性，符合人体工程学。  </w:t>
            </w:r>
          </w:p>
        </w:tc>
        <w:tc>
          <w:tcPr>
            <w:tcW w:w="1420" w:type="dxa"/>
            <w:shd w:val="clear" w:color="auto" w:fill="CCE8CF"/>
            <w:vAlign w:val="center"/>
          </w:tcPr>
          <w:p w14:paraId="3B004827">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780</w:t>
            </w:r>
          </w:p>
        </w:tc>
      </w:tr>
      <w:tr w14:paraId="78E5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shd w:val="clear" w:color="auto" w:fill="CCE8CF"/>
            <w:noWrap/>
            <w:vAlign w:val="center"/>
          </w:tcPr>
          <w:p w14:paraId="0876257E">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11</w:t>
            </w:r>
          </w:p>
        </w:tc>
        <w:tc>
          <w:tcPr>
            <w:tcW w:w="1290" w:type="dxa"/>
            <w:shd w:val="clear" w:color="auto" w:fill="CCE8CF"/>
            <w:vAlign w:val="center"/>
          </w:tcPr>
          <w:p w14:paraId="1F354DC9">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室外区域</w:t>
            </w:r>
          </w:p>
        </w:tc>
        <w:tc>
          <w:tcPr>
            <w:tcW w:w="1305" w:type="dxa"/>
            <w:shd w:val="clear" w:color="auto" w:fill="CCE8CF"/>
            <w:vAlign w:val="center"/>
          </w:tcPr>
          <w:p w14:paraId="72F1CC9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圆桌</w:t>
            </w:r>
          </w:p>
        </w:tc>
        <w:tc>
          <w:tcPr>
            <w:tcW w:w="1035" w:type="dxa"/>
            <w:shd w:val="clear" w:color="auto" w:fill="CCE8CF"/>
            <w:vAlign w:val="center"/>
          </w:tcPr>
          <w:p w14:paraId="07E16D0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直径700*H690</w:t>
            </w:r>
          </w:p>
        </w:tc>
        <w:tc>
          <w:tcPr>
            <w:tcW w:w="3750" w:type="dxa"/>
            <w:shd w:val="clear" w:color="auto" w:fill="CCE8CF"/>
            <w:vAlign w:val="center"/>
          </w:tcPr>
          <w:p w14:paraId="5E03609C">
            <w:pPr>
              <w:keepNext w:val="0"/>
              <w:keepLines w:val="0"/>
              <w:widowControl/>
              <w:numPr>
                <w:ilvl w:val="0"/>
                <w:numId w:val="1"/>
              </w:numPr>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框架：304不锈钢</w:t>
            </w:r>
          </w:p>
          <w:p w14:paraId="6B64EFF6">
            <w:pPr>
              <w:keepNext w:val="0"/>
              <w:keepLines w:val="0"/>
              <w:widowControl/>
              <w:numPr>
                <w:ilvl w:val="0"/>
                <w:numId w:val="1"/>
              </w:numPr>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台面：白色水性无指纹烤漆</w:t>
            </w:r>
          </w:p>
          <w:p w14:paraId="2D2A8518">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3、水性漆：油漆采用真正的水底水面油漆。</w:t>
            </w:r>
          </w:p>
          <w:p w14:paraId="08A56D0E">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4、水性胶粘剂：急性皮肤刺激性/腐蚀性试验：无刺激性。</w:t>
            </w:r>
          </w:p>
          <w:p w14:paraId="1F4EC955">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5、五金：304#优质不锈钢，颜色为PVD真空等离子电镀，颜色均匀，色固度稳定。</w:t>
            </w:r>
          </w:p>
          <w:p w14:paraId="41C9C48E">
            <w:pPr>
              <w:keepNext w:val="0"/>
              <w:keepLines w:val="0"/>
              <w:widowControl/>
              <w:suppressLineNumbers w:val="0"/>
              <w:jc w:val="left"/>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6、实际尺寸以现场复尺为准，效果以设计确认为准。</w:t>
            </w:r>
          </w:p>
        </w:tc>
        <w:tc>
          <w:tcPr>
            <w:tcW w:w="1420" w:type="dxa"/>
            <w:shd w:val="clear" w:color="auto" w:fill="CCE8CF"/>
            <w:vAlign w:val="center"/>
          </w:tcPr>
          <w:p w14:paraId="3836BA11">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550</w:t>
            </w:r>
          </w:p>
        </w:tc>
      </w:tr>
      <w:tr w14:paraId="3ECB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735" w:type="dxa"/>
            <w:shd w:val="clear" w:color="auto" w:fill="CCE8CF"/>
            <w:noWrap/>
            <w:vAlign w:val="center"/>
          </w:tcPr>
          <w:p w14:paraId="6F704776">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12</w:t>
            </w:r>
          </w:p>
        </w:tc>
        <w:tc>
          <w:tcPr>
            <w:tcW w:w="1290" w:type="dxa"/>
            <w:shd w:val="clear" w:color="auto" w:fill="CCE8CF"/>
            <w:vAlign w:val="center"/>
          </w:tcPr>
          <w:p w14:paraId="4CF36065">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室外区域</w:t>
            </w:r>
          </w:p>
        </w:tc>
        <w:tc>
          <w:tcPr>
            <w:tcW w:w="1305" w:type="dxa"/>
            <w:shd w:val="clear" w:color="auto" w:fill="CCE8CF"/>
            <w:vAlign w:val="center"/>
          </w:tcPr>
          <w:p w14:paraId="1CE63EB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条凳</w:t>
            </w:r>
          </w:p>
        </w:tc>
        <w:tc>
          <w:tcPr>
            <w:tcW w:w="1035" w:type="dxa"/>
            <w:shd w:val="clear" w:color="auto" w:fill="CCE8CF"/>
            <w:vAlign w:val="center"/>
          </w:tcPr>
          <w:p w14:paraId="230F6B1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W1200*D400*H450</w:t>
            </w:r>
          </w:p>
        </w:tc>
        <w:tc>
          <w:tcPr>
            <w:tcW w:w="3750" w:type="dxa"/>
            <w:shd w:val="clear" w:color="auto" w:fill="CCE8CF"/>
            <w:vAlign w:val="center"/>
          </w:tcPr>
          <w:p w14:paraId="5B992C85">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1、框架：304不锈钢</w:t>
            </w:r>
          </w:p>
          <w:p w14:paraId="281CC8F2">
            <w:pPr>
              <w:keepNext w:val="0"/>
              <w:keepLines w:val="0"/>
              <w:widowControl/>
              <w:numPr>
                <w:ilvl w:val="0"/>
                <w:numId w:val="0"/>
              </w:numPr>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2、台面：白色水性无指纹烤漆</w:t>
            </w:r>
          </w:p>
          <w:p w14:paraId="09E00C1E">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3、水性漆：油漆采用真正的水底水面油漆。</w:t>
            </w:r>
          </w:p>
          <w:p w14:paraId="1EC971BE">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4、水性胶粘剂：急性皮肤刺激性/腐蚀性试验：无刺激性。</w:t>
            </w:r>
          </w:p>
          <w:p w14:paraId="17D79C3B">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5、五金：304#优质不锈钢，颜色为PVD真空等离子电镀，颜色均匀，色固度稳定。</w:t>
            </w:r>
          </w:p>
          <w:p w14:paraId="57DDE0CB">
            <w:pPr>
              <w:keepNext w:val="0"/>
              <w:keepLines w:val="0"/>
              <w:widowControl/>
              <w:suppressLineNumbers w:val="0"/>
              <w:jc w:val="left"/>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6、实际尺寸以现场复尺为准，效果以设计确认为准。</w:t>
            </w:r>
          </w:p>
        </w:tc>
        <w:tc>
          <w:tcPr>
            <w:tcW w:w="1420" w:type="dxa"/>
            <w:shd w:val="clear" w:color="auto" w:fill="CCE8CF"/>
            <w:vAlign w:val="center"/>
          </w:tcPr>
          <w:p w14:paraId="0EB6629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550</w:t>
            </w:r>
          </w:p>
        </w:tc>
      </w:tr>
      <w:tr w14:paraId="5997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735" w:type="dxa"/>
            <w:shd w:val="clear" w:color="auto" w:fill="CCE8CF"/>
            <w:noWrap/>
            <w:vAlign w:val="center"/>
          </w:tcPr>
          <w:p w14:paraId="3C151BB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13</w:t>
            </w:r>
          </w:p>
        </w:tc>
        <w:tc>
          <w:tcPr>
            <w:tcW w:w="1290" w:type="dxa"/>
            <w:shd w:val="clear" w:color="auto" w:fill="CCE8CF"/>
            <w:vAlign w:val="center"/>
          </w:tcPr>
          <w:p w14:paraId="5D82DBA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室外区域</w:t>
            </w:r>
          </w:p>
        </w:tc>
        <w:tc>
          <w:tcPr>
            <w:tcW w:w="1305" w:type="dxa"/>
            <w:shd w:val="clear" w:color="auto" w:fill="CCE8CF"/>
            <w:vAlign w:val="center"/>
          </w:tcPr>
          <w:p w14:paraId="1A44467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户外坐凳</w:t>
            </w:r>
          </w:p>
        </w:tc>
        <w:tc>
          <w:tcPr>
            <w:tcW w:w="1035" w:type="dxa"/>
            <w:shd w:val="clear" w:color="auto" w:fill="CCE8CF"/>
            <w:vAlign w:val="center"/>
          </w:tcPr>
          <w:p w14:paraId="76C3592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W1300*D900*H450/W1100*D850*H420/W850*750*360</w:t>
            </w:r>
          </w:p>
        </w:tc>
        <w:tc>
          <w:tcPr>
            <w:tcW w:w="3750" w:type="dxa"/>
            <w:shd w:val="clear" w:color="auto" w:fill="CCE8CF"/>
            <w:vAlign w:val="center"/>
          </w:tcPr>
          <w:p w14:paraId="248C512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玻璃钢</w:t>
            </w:r>
          </w:p>
        </w:tc>
        <w:tc>
          <w:tcPr>
            <w:tcW w:w="1420" w:type="dxa"/>
            <w:shd w:val="clear" w:color="auto" w:fill="CCE8CF"/>
            <w:vAlign w:val="center"/>
          </w:tcPr>
          <w:p w14:paraId="35EB7322">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600</w:t>
            </w:r>
          </w:p>
        </w:tc>
      </w:tr>
      <w:tr w14:paraId="4B54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5" w:type="dxa"/>
            <w:shd w:val="clear" w:color="auto" w:fill="CCE8CF"/>
            <w:noWrap/>
            <w:vAlign w:val="center"/>
          </w:tcPr>
          <w:p w14:paraId="5C2771F3">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14</w:t>
            </w:r>
          </w:p>
        </w:tc>
        <w:tc>
          <w:tcPr>
            <w:tcW w:w="1290" w:type="dxa"/>
            <w:shd w:val="clear" w:color="auto" w:fill="CCE8CF"/>
            <w:vAlign w:val="center"/>
          </w:tcPr>
          <w:p w14:paraId="4B820D20">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餐边柜</w:t>
            </w:r>
          </w:p>
        </w:tc>
        <w:tc>
          <w:tcPr>
            <w:tcW w:w="1305" w:type="dxa"/>
            <w:shd w:val="clear" w:color="auto" w:fill="CCE8CF"/>
            <w:vAlign w:val="center"/>
          </w:tcPr>
          <w:p w14:paraId="0C391DBA">
            <w:pPr>
              <w:keepNext w:val="0"/>
              <w:keepLines w:val="0"/>
              <w:widowControl/>
              <w:suppressLineNumbers w:val="0"/>
              <w:jc w:val="center"/>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餐边柜</w:t>
            </w:r>
          </w:p>
        </w:tc>
        <w:tc>
          <w:tcPr>
            <w:tcW w:w="1035" w:type="dxa"/>
            <w:shd w:val="clear" w:color="auto" w:fill="CCE8CF"/>
            <w:vAlign w:val="center"/>
          </w:tcPr>
          <w:p w14:paraId="08103CD6">
            <w:pPr>
              <w:jc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sz w:val="24"/>
                <w:szCs w:val="24"/>
                <w:u w:val="none"/>
              </w:rPr>
              <w:t>W1650*D550*H860</w:t>
            </w:r>
          </w:p>
        </w:tc>
        <w:tc>
          <w:tcPr>
            <w:tcW w:w="3750" w:type="dxa"/>
            <w:shd w:val="clear" w:color="auto" w:fill="CCE8CF"/>
            <w:vAlign w:val="center"/>
          </w:tcPr>
          <w:p w14:paraId="1B595BE1">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1、框架：白蜡木实木框架、所用木材含水率要求达到8%</w:t>
            </w:r>
          </w:p>
          <w:p w14:paraId="10F58A5E">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2、柜体柜面基材实木多层板贴山纹天然胡桃木木皮厚度0.6mm做实木封边处理</w:t>
            </w:r>
          </w:p>
          <w:p w14:paraId="49E49372">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3、水性漆：油漆采用真正的水底水面油漆。</w:t>
            </w:r>
          </w:p>
          <w:p w14:paraId="189DAF53">
            <w:pPr>
              <w:keepNext w:val="0"/>
              <w:keepLines w:val="0"/>
              <w:widowControl/>
              <w:suppressLineNumbers w:val="0"/>
              <w:jc w:val="left"/>
              <w:textAlignment w:val="center"/>
              <w:rPr>
                <w:rFonts w:hint="eastAsia" w:ascii="微软雅黑" w:hAnsi="微软雅黑" w:eastAsia="微软雅黑" w:cs="微软雅黑"/>
                <w:i w:val="0"/>
                <w:iCs w:val="0"/>
                <w:color w:val="auto"/>
                <w:kern w:val="0"/>
                <w:sz w:val="24"/>
                <w:szCs w:val="24"/>
                <w:u w:val="none"/>
                <w:lang w:val="en-US" w:eastAsia="zh-CN" w:bidi="ar"/>
              </w:rPr>
            </w:pPr>
            <w:r>
              <w:rPr>
                <w:rFonts w:hint="eastAsia" w:ascii="微软雅黑" w:hAnsi="微软雅黑" w:eastAsia="微软雅黑" w:cs="微软雅黑"/>
                <w:i w:val="0"/>
                <w:iCs w:val="0"/>
                <w:color w:val="auto"/>
                <w:kern w:val="0"/>
                <w:sz w:val="24"/>
                <w:szCs w:val="24"/>
                <w:u w:val="none"/>
                <w:lang w:val="en-US" w:eastAsia="zh-CN" w:bidi="ar"/>
              </w:rPr>
              <w:t>4、台面岩板：鱼肚白岩板，实物参考图示效果，以设计确认为准，侧面做打磨处理确保顺滑。</w:t>
            </w:r>
          </w:p>
          <w:p w14:paraId="6B6CE8D5">
            <w:pPr>
              <w:keepNext w:val="0"/>
              <w:keepLines w:val="0"/>
              <w:widowControl/>
              <w:suppressLineNumbers w:val="0"/>
              <w:jc w:val="left"/>
              <w:textAlignment w:val="center"/>
              <w:rPr>
                <w:rFonts w:hint="eastAsia" w:ascii="微软雅黑" w:hAnsi="微软雅黑" w:eastAsia="微软雅黑" w:cs="微软雅黑"/>
                <w:i w:val="0"/>
                <w:iCs w:val="0"/>
                <w:color w:val="auto"/>
                <w:sz w:val="24"/>
                <w:szCs w:val="24"/>
                <w:u w:val="none"/>
              </w:rPr>
            </w:pPr>
            <w:r>
              <w:rPr>
                <w:rFonts w:hint="eastAsia" w:ascii="微软雅黑" w:hAnsi="微软雅黑" w:eastAsia="微软雅黑" w:cs="微软雅黑"/>
                <w:i w:val="0"/>
                <w:iCs w:val="0"/>
                <w:color w:val="auto"/>
                <w:kern w:val="0"/>
                <w:sz w:val="24"/>
                <w:szCs w:val="24"/>
                <w:u w:val="none"/>
                <w:lang w:val="en-US" w:eastAsia="zh-CN" w:bidi="ar"/>
              </w:rPr>
              <w:t xml:space="preserve">5、水性胶粘剂：急性皮肤刺激性/腐蚀性试验：无刺激性。     </w:t>
            </w:r>
          </w:p>
        </w:tc>
        <w:tc>
          <w:tcPr>
            <w:tcW w:w="1420" w:type="dxa"/>
            <w:shd w:val="clear" w:color="auto" w:fill="CCE8CF"/>
            <w:vAlign w:val="center"/>
          </w:tcPr>
          <w:p w14:paraId="2EC13C9E">
            <w:pPr>
              <w:keepNext w:val="0"/>
              <w:keepLines w:val="0"/>
              <w:widowControl/>
              <w:suppressLineNumbers w:val="0"/>
              <w:jc w:val="center"/>
              <w:textAlignment w:val="center"/>
              <w:rPr>
                <w:rFonts w:hint="default" w:ascii="微软雅黑" w:hAnsi="微软雅黑" w:eastAsia="微软雅黑" w:cs="微软雅黑"/>
                <w:i w:val="0"/>
                <w:iCs w:val="0"/>
                <w:color w:val="auto"/>
                <w:sz w:val="24"/>
                <w:szCs w:val="24"/>
                <w:u w:val="none"/>
                <w:lang w:val="en-US"/>
              </w:rPr>
            </w:pPr>
            <w:r>
              <w:rPr>
                <w:rFonts w:hint="eastAsia" w:ascii="微软雅黑" w:hAnsi="微软雅黑" w:eastAsia="微软雅黑" w:cs="微软雅黑"/>
                <w:i w:val="0"/>
                <w:iCs w:val="0"/>
                <w:color w:val="auto"/>
                <w:kern w:val="0"/>
                <w:sz w:val="24"/>
                <w:szCs w:val="24"/>
                <w:u w:val="none"/>
                <w:lang w:val="en-US" w:eastAsia="zh-CN" w:bidi="ar"/>
              </w:rPr>
              <w:t>2750</w:t>
            </w:r>
          </w:p>
        </w:tc>
      </w:tr>
    </w:tbl>
    <w:p w14:paraId="373453FD">
      <w:pPr>
        <w:widowControl w:val="0"/>
        <w:kinsoku/>
        <w:wordWrap/>
        <w:overflowPunct/>
        <w:topLinePunct w:val="0"/>
        <w:autoSpaceDE/>
        <w:autoSpaceDN/>
        <w:bidi w:val="0"/>
        <w:spacing w:line="240" w:lineRule="auto"/>
        <w:textAlignment w:val="auto"/>
        <w:rPr>
          <w:rFonts w:hint="eastAsia" w:ascii="微软雅黑" w:hAnsi="微软雅黑" w:eastAsia="微软雅黑" w:cs="微软雅黑"/>
          <w:b/>
          <w:color w:val="auto"/>
        </w:rPr>
      </w:pPr>
      <w:r>
        <w:rPr>
          <w:rFonts w:hint="eastAsia" w:ascii="微软雅黑" w:hAnsi="微软雅黑" w:eastAsia="微软雅黑" w:cs="微软雅黑"/>
          <w:b/>
          <w:color w:val="auto"/>
        </w:rPr>
        <w:br w:type="page"/>
      </w:r>
    </w:p>
    <w:p w14:paraId="1B4433B8">
      <w:pPr>
        <w:pStyle w:val="2"/>
        <w:widowControl w:val="0"/>
        <w:kinsoku/>
        <w:wordWrap/>
        <w:overflowPunct/>
        <w:topLinePunct w:val="0"/>
        <w:autoSpaceDE/>
        <w:autoSpaceDN/>
        <w:bidi w:val="0"/>
        <w:spacing w:before="0" w:beforeLines="0" w:after="0" w:afterLines="0" w:line="240" w:lineRule="auto"/>
        <w:jc w:val="center"/>
        <w:textAlignment w:val="auto"/>
        <w:rPr>
          <w:rFonts w:hint="eastAsia" w:ascii="微软雅黑" w:hAnsi="微软雅黑" w:eastAsia="微软雅黑" w:cs="微软雅黑"/>
          <w:color w:val="auto"/>
          <w:kern w:val="0"/>
          <w:sz w:val="24"/>
          <w:szCs w:val="24"/>
        </w:rPr>
      </w:pPr>
      <w:bookmarkStart w:id="16" w:name="_Toc31245"/>
      <w:r>
        <w:rPr>
          <w:rFonts w:hint="eastAsia" w:ascii="微软雅黑" w:hAnsi="微软雅黑" w:eastAsia="微软雅黑" w:cs="微软雅黑"/>
          <w:b/>
          <w:color w:val="auto"/>
        </w:rPr>
        <w:t>第三篇  项目商务要求</w:t>
      </w:r>
      <w:bookmarkEnd w:id="16"/>
      <w:bookmarkStart w:id="17" w:name="_Toc267320049"/>
    </w:p>
    <w:bookmarkEnd w:id="17"/>
    <w:p w14:paraId="3A62AFDB">
      <w:pPr>
        <w:pStyle w:val="3"/>
        <w:kinsoku/>
        <w:wordWrap/>
        <w:overflowPunct/>
        <w:topLinePunct w:val="0"/>
        <w:autoSpaceDE/>
        <w:autoSpaceDN/>
        <w:bidi w:val="0"/>
        <w:spacing w:line="240" w:lineRule="auto"/>
        <w:jc w:val="both"/>
        <w:outlineLvl w:val="1"/>
        <w:rPr>
          <w:rFonts w:hint="eastAsia" w:ascii="微软雅黑" w:hAnsi="微软雅黑" w:eastAsia="微软雅黑" w:cs="微软雅黑"/>
          <w:b/>
          <w:bCs/>
          <w:color w:val="auto"/>
          <w:sz w:val="24"/>
          <w:szCs w:val="24"/>
          <w:highlight w:val="none"/>
        </w:rPr>
      </w:pPr>
      <w:bookmarkStart w:id="18" w:name="_Toc21590"/>
      <w:r>
        <w:rPr>
          <w:rFonts w:hint="eastAsia" w:ascii="微软雅黑" w:hAnsi="微软雅黑" w:eastAsia="微软雅黑" w:cs="微软雅黑"/>
          <w:b/>
          <w:bCs/>
          <w:color w:val="auto"/>
          <w:sz w:val="24"/>
          <w:szCs w:val="24"/>
          <w:highlight w:val="none"/>
        </w:rPr>
        <w:t>一、交货时间、交货地点及验收方式</w:t>
      </w:r>
      <w:bookmarkEnd w:id="18"/>
    </w:p>
    <w:p w14:paraId="593F168D">
      <w:pPr>
        <w:kinsoku/>
        <w:wordWrap/>
        <w:overflowPunct/>
        <w:topLinePunct w:val="0"/>
        <w:autoSpaceDE/>
        <w:autoSpaceDN/>
        <w:bidi w:val="0"/>
        <w:snapToGrid w:val="0"/>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（一）交货</w:t>
      </w:r>
      <w:r>
        <w:rPr>
          <w:rFonts w:hint="eastAsia" w:ascii="微软雅黑" w:hAnsi="微软雅黑" w:eastAsia="微软雅黑" w:cs="微软雅黑"/>
          <w:color w:val="auto"/>
          <w:sz w:val="24"/>
          <w:szCs w:val="24"/>
          <w:highlight w:val="none"/>
          <w:lang w:val="en-US" w:eastAsia="zh-CN"/>
        </w:rPr>
        <w:t>期</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sz w:val="24"/>
          <w:szCs w:val="24"/>
        </w:rPr>
        <w:t>采购合同签订后3</w:t>
      </w:r>
      <w:r>
        <w:rPr>
          <w:rFonts w:hint="eastAsia" w:ascii="微软雅黑" w:hAnsi="微软雅黑" w:eastAsia="微软雅黑" w:cs="微软雅黑"/>
          <w:sz w:val="24"/>
          <w:szCs w:val="24"/>
          <w:lang w:val="en-US" w:eastAsia="zh-CN"/>
        </w:rPr>
        <w:t>0</w:t>
      </w:r>
      <w:r>
        <w:rPr>
          <w:rFonts w:hint="eastAsia" w:ascii="微软雅黑" w:hAnsi="微软雅黑" w:eastAsia="微软雅黑" w:cs="微软雅黑"/>
          <w:sz w:val="24"/>
          <w:szCs w:val="24"/>
        </w:rPr>
        <w:t>个日历日内完成交货及安装。</w:t>
      </w:r>
    </w:p>
    <w:p w14:paraId="08502FD4">
      <w:pPr>
        <w:kinsoku/>
        <w:wordWrap/>
        <w:overflowPunct/>
        <w:topLinePunct w:val="0"/>
        <w:autoSpaceDE/>
        <w:autoSpaceDN/>
        <w:bidi w:val="0"/>
        <w:snapToGrid w:val="0"/>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（二）交货地点：</w:t>
      </w:r>
      <w:r>
        <w:rPr>
          <w:rFonts w:hint="eastAsia" w:ascii="微软雅黑" w:hAnsi="微软雅黑" w:eastAsia="微软雅黑" w:cs="微软雅黑"/>
          <w:color w:val="auto"/>
          <w:sz w:val="24"/>
          <w:szCs w:val="24"/>
          <w:highlight w:val="none"/>
          <w:lang w:eastAsia="zh-CN"/>
        </w:rPr>
        <w:t>比选人</w:t>
      </w:r>
      <w:r>
        <w:rPr>
          <w:rFonts w:hint="eastAsia" w:ascii="微软雅黑" w:hAnsi="微软雅黑" w:eastAsia="微软雅黑" w:cs="微软雅黑"/>
          <w:color w:val="auto"/>
          <w:sz w:val="24"/>
          <w:szCs w:val="24"/>
          <w:highlight w:val="none"/>
        </w:rPr>
        <w:t>指定地点。</w:t>
      </w:r>
    </w:p>
    <w:p w14:paraId="7C650FF9">
      <w:pPr>
        <w:kinsoku/>
        <w:wordWrap/>
        <w:overflowPunct/>
        <w:topLinePunct w:val="0"/>
        <w:autoSpaceDE/>
        <w:autoSpaceDN/>
        <w:bidi w:val="0"/>
        <w:snapToGrid w:val="0"/>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（三）验收方式：</w:t>
      </w:r>
    </w:p>
    <w:p w14:paraId="5BCBA1AD">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lang w:eastAsia="zh-CN"/>
        </w:rPr>
      </w:pPr>
      <w:bookmarkStart w:id="19" w:name="_Toc30436"/>
      <w:r>
        <w:rPr>
          <w:rFonts w:hint="eastAsia" w:ascii="微软雅黑" w:hAnsi="微软雅黑" w:eastAsia="微软雅黑" w:cs="微软雅黑"/>
          <w:color w:val="auto"/>
          <w:kern w:val="0"/>
          <w:sz w:val="24"/>
          <w:szCs w:val="24"/>
          <w:lang w:eastAsia="zh-CN"/>
        </w:rPr>
        <w:t>1、货物到达现场后，中选人应经比选人或其指定验收单位清点品名、规格、数量；检查外观，作出验收记录，双方签字确认。</w:t>
      </w:r>
      <w:bookmarkEnd w:id="19"/>
    </w:p>
    <w:p w14:paraId="5A4A79E5">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lang w:eastAsia="zh-CN"/>
        </w:rPr>
      </w:pPr>
      <w:bookmarkStart w:id="20" w:name="_Toc16511"/>
      <w:r>
        <w:rPr>
          <w:rFonts w:hint="eastAsia" w:ascii="微软雅黑" w:hAnsi="微软雅黑" w:eastAsia="微软雅黑" w:cs="微软雅黑"/>
          <w:color w:val="auto"/>
          <w:kern w:val="0"/>
          <w:sz w:val="24"/>
          <w:szCs w:val="24"/>
          <w:lang w:eastAsia="zh-CN"/>
        </w:rPr>
        <w:t>2、中选人应保证货物到达用户所在地完好无损，如有缺漏、损坏，由中选人负责调换、补齐或赔偿。</w:t>
      </w:r>
      <w:bookmarkEnd w:id="20"/>
    </w:p>
    <w:p w14:paraId="0A431178">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lang w:eastAsia="zh-CN"/>
        </w:rPr>
      </w:pPr>
      <w:bookmarkStart w:id="21" w:name="_Toc23598"/>
      <w:r>
        <w:rPr>
          <w:rFonts w:hint="eastAsia" w:ascii="微软雅黑" w:hAnsi="微软雅黑" w:eastAsia="微软雅黑" w:cs="微软雅黑"/>
          <w:color w:val="auto"/>
          <w:kern w:val="0"/>
          <w:sz w:val="24"/>
          <w:szCs w:val="24"/>
          <w:lang w:eastAsia="zh-CN"/>
        </w:rPr>
        <w:t>3、中选人应提供完备的技术资料、装箱单和合格证等。验收合格条件如下：</w:t>
      </w:r>
      <w:bookmarkEnd w:id="21"/>
    </w:p>
    <w:p w14:paraId="725D8287">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lang w:eastAsia="zh-CN"/>
        </w:rPr>
      </w:pPr>
      <w:bookmarkStart w:id="22" w:name="_Toc20813"/>
      <w:r>
        <w:rPr>
          <w:rFonts w:hint="eastAsia" w:ascii="微软雅黑" w:hAnsi="微软雅黑" w:eastAsia="微软雅黑" w:cs="微软雅黑"/>
          <w:color w:val="auto"/>
          <w:kern w:val="0"/>
          <w:sz w:val="24"/>
          <w:szCs w:val="24"/>
          <w:lang w:eastAsia="zh-CN"/>
        </w:rPr>
        <w:t>3.1家具品种、规格、数量、技术参数以及商品品牌、生产厂家等与采购合同一致。</w:t>
      </w:r>
      <w:bookmarkEnd w:id="22"/>
    </w:p>
    <w:p w14:paraId="4063B8AC">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lang w:eastAsia="zh-CN"/>
        </w:rPr>
      </w:pPr>
      <w:bookmarkStart w:id="23" w:name="_Toc17496"/>
      <w:r>
        <w:rPr>
          <w:rFonts w:hint="eastAsia" w:ascii="微软雅黑" w:hAnsi="微软雅黑" w:eastAsia="微软雅黑" w:cs="微软雅黑"/>
          <w:color w:val="auto"/>
          <w:kern w:val="0"/>
          <w:sz w:val="24"/>
          <w:szCs w:val="24"/>
          <w:lang w:eastAsia="zh-CN"/>
        </w:rPr>
        <w:t>3.2货物技术资料、装箱单、合格证等资料齐全。</w:t>
      </w:r>
      <w:bookmarkEnd w:id="23"/>
    </w:p>
    <w:p w14:paraId="36ADE9C6">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lang w:eastAsia="zh-CN"/>
        </w:rPr>
      </w:pPr>
      <w:bookmarkStart w:id="24" w:name="_Toc13109"/>
      <w:r>
        <w:rPr>
          <w:rFonts w:hint="eastAsia" w:ascii="微软雅黑" w:hAnsi="微软雅黑" w:eastAsia="微软雅黑" w:cs="微软雅黑"/>
          <w:color w:val="auto"/>
          <w:kern w:val="0"/>
          <w:sz w:val="24"/>
          <w:szCs w:val="24"/>
          <w:lang w:eastAsia="zh-CN"/>
        </w:rPr>
        <w:t>3.3在规定时间内完成交货并验收，并经比选人确认。</w:t>
      </w:r>
      <w:bookmarkEnd w:id="24"/>
    </w:p>
    <w:p w14:paraId="45CAB24D">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lang w:eastAsia="zh-CN"/>
        </w:rPr>
      </w:pPr>
      <w:bookmarkStart w:id="25" w:name="_Toc4371"/>
      <w:r>
        <w:rPr>
          <w:rFonts w:hint="eastAsia" w:ascii="微软雅黑" w:hAnsi="微软雅黑" w:eastAsia="微软雅黑" w:cs="微软雅黑"/>
          <w:color w:val="auto"/>
          <w:kern w:val="0"/>
          <w:sz w:val="24"/>
          <w:szCs w:val="24"/>
          <w:lang w:eastAsia="zh-CN"/>
        </w:rPr>
        <w:t>4、中选人提供的货物未达到招标文件规定要求，且对比选人造成损失的，由中选人承担一切责任，并赔偿所造成的损失。</w:t>
      </w:r>
      <w:bookmarkEnd w:id="25"/>
    </w:p>
    <w:p w14:paraId="676F6807">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lang w:eastAsia="zh-CN"/>
        </w:rPr>
      </w:pPr>
      <w:bookmarkStart w:id="26" w:name="_Toc12486"/>
      <w:r>
        <w:rPr>
          <w:rFonts w:hint="eastAsia" w:ascii="微软雅黑" w:hAnsi="微软雅黑" w:eastAsia="微软雅黑" w:cs="微软雅黑"/>
          <w:color w:val="auto"/>
          <w:kern w:val="0"/>
          <w:sz w:val="24"/>
          <w:szCs w:val="24"/>
          <w:lang w:eastAsia="zh-CN"/>
        </w:rPr>
        <w:t>5、大型或者复杂的采购产品项目，比选人可邀请国家认可的质量检测机构参加验收工作。</w:t>
      </w:r>
      <w:bookmarkEnd w:id="26"/>
    </w:p>
    <w:p w14:paraId="1ED10C3B">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lang w:eastAsia="zh-CN"/>
        </w:rPr>
      </w:pPr>
      <w:bookmarkStart w:id="27" w:name="_Toc15288"/>
      <w:r>
        <w:rPr>
          <w:rFonts w:hint="eastAsia" w:ascii="微软雅黑" w:hAnsi="微软雅黑" w:eastAsia="微软雅黑" w:cs="微软雅黑"/>
          <w:color w:val="auto"/>
          <w:kern w:val="0"/>
          <w:sz w:val="24"/>
          <w:szCs w:val="24"/>
          <w:lang w:eastAsia="zh-CN"/>
        </w:rPr>
        <w:t>6、比选人需要厂家对中选人交付的产品（包括质量、技术参数等）进行确认的，厂家应予以配合，并出具书面意见。</w:t>
      </w:r>
      <w:bookmarkEnd w:id="27"/>
    </w:p>
    <w:p w14:paraId="19E9AD95">
      <w:pPr>
        <w:kinsoku/>
        <w:wordWrap/>
        <w:overflowPunct/>
        <w:topLinePunct w:val="0"/>
        <w:autoSpaceDE/>
        <w:autoSpaceDN/>
        <w:bidi w:val="0"/>
        <w:snapToGrid w:val="0"/>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lang w:eastAsia="zh-CN"/>
        </w:rPr>
        <w:t>7、产品包装材料归比选人所有</w:t>
      </w:r>
      <w:r>
        <w:rPr>
          <w:rFonts w:hint="eastAsia" w:ascii="微软雅黑" w:hAnsi="微软雅黑" w:eastAsia="微软雅黑" w:cs="微软雅黑"/>
          <w:color w:val="auto"/>
          <w:sz w:val="24"/>
          <w:szCs w:val="24"/>
          <w:highlight w:val="none"/>
        </w:rPr>
        <w:t>。</w:t>
      </w:r>
    </w:p>
    <w:p w14:paraId="7B82DC89">
      <w:pPr>
        <w:pStyle w:val="3"/>
        <w:kinsoku/>
        <w:wordWrap/>
        <w:overflowPunct/>
        <w:topLinePunct w:val="0"/>
        <w:autoSpaceDE/>
        <w:autoSpaceDN/>
        <w:bidi w:val="0"/>
        <w:adjustRightInd w:val="0"/>
        <w:spacing w:line="240" w:lineRule="auto"/>
        <w:jc w:val="both"/>
        <w:outlineLvl w:val="1"/>
        <w:rPr>
          <w:rFonts w:hint="eastAsia" w:ascii="微软雅黑" w:hAnsi="微软雅黑" w:eastAsia="微软雅黑" w:cs="微软雅黑"/>
          <w:b/>
          <w:bCs/>
          <w:color w:val="auto"/>
          <w:sz w:val="24"/>
          <w:szCs w:val="24"/>
          <w:highlight w:val="none"/>
        </w:rPr>
      </w:pPr>
      <w:bookmarkStart w:id="28" w:name="_Toc267320050"/>
      <w:bookmarkStart w:id="29" w:name="_Toc7117"/>
      <w:bookmarkStart w:id="30" w:name="_Toc29725"/>
      <w:bookmarkStart w:id="31" w:name="_Toc25684"/>
      <w:r>
        <w:rPr>
          <w:rFonts w:hint="eastAsia" w:ascii="微软雅黑" w:hAnsi="微软雅黑" w:eastAsia="微软雅黑" w:cs="微软雅黑"/>
          <w:b/>
          <w:bCs/>
          <w:color w:val="auto"/>
          <w:sz w:val="24"/>
          <w:szCs w:val="24"/>
          <w:highlight w:val="none"/>
        </w:rPr>
        <w:t>二、</w:t>
      </w:r>
      <w:bookmarkEnd w:id="28"/>
      <w:bookmarkEnd w:id="29"/>
      <w:bookmarkStart w:id="32" w:name="_Toc65660343"/>
      <w:bookmarkStart w:id="33" w:name="_Toc106034783"/>
      <w:bookmarkStart w:id="34" w:name="_Toc8103"/>
      <w:bookmarkStart w:id="35" w:name="_Toc1838"/>
      <w:bookmarkStart w:id="36" w:name="_Toc24110"/>
      <w:bookmarkStart w:id="37" w:name="_Toc51655843"/>
      <w:bookmarkStart w:id="38" w:name="_Toc267320051"/>
      <w:bookmarkStart w:id="39" w:name="_Toc376184485"/>
      <w:r>
        <w:rPr>
          <w:rFonts w:hint="eastAsia" w:ascii="微软雅黑" w:hAnsi="微软雅黑" w:eastAsia="微软雅黑" w:cs="微软雅黑"/>
          <w:b/>
          <w:bCs/>
          <w:color w:val="auto"/>
          <w:sz w:val="24"/>
          <w:szCs w:val="24"/>
          <w:highlight w:val="none"/>
        </w:rPr>
        <w:t>质量保证及售后服务</w:t>
      </w:r>
      <w:bookmarkEnd w:id="30"/>
      <w:bookmarkEnd w:id="32"/>
      <w:bookmarkEnd w:id="33"/>
      <w:bookmarkEnd w:id="34"/>
      <w:bookmarkEnd w:id="35"/>
      <w:bookmarkEnd w:id="36"/>
    </w:p>
    <w:p w14:paraId="23982CE1">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（一）产品质量保证期</w:t>
      </w:r>
    </w:p>
    <w:p w14:paraId="50837F29">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1.</w:t>
      </w:r>
      <w:r>
        <w:rPr>
          <w:rFonts w:hint="eastAsia" w:ascii="微软雅黑" w:hAnsi="微软雅黑" w:eastAsia="微软雅黑" w:cs="微软雅黑"/>
          <w:color w:val="auto"/>
          <w:kern w:val="0"/>
          <w:sz w:val="24"/>
          <w:szCs w:val="24"/>
          <w:lang w:eastAsia="zh-CN"/>
        </w:rPr>
        <w:t>竞选人</w:t>
      </w:r>
      <w:r>
        <w:rPr>
          <w:rFonts w:hint="eastAsia" w:ascii="微软雅黑" w:hAnsi="微软雅黑" w:eastAsia="微软雅黑" w:cs="微软雅黑"/>
          <w:color w:val="auto"/>
          <w:kern w:val="0"/>
          <w:sz w:val="24"/>
          <w:szCs w:val="24"/>
        </w:rPr>
        <w:t>应明确承诺：其投标产品质量保证期达到</w:t>
      </w:r>
      <w:r>
        <w:rPr>
          <w:rFonts w:hint="eastAsia" w:ascii="微软雅黑" w:hAnsi="微软雅黑" w:eastAsia="微软雅黑" w:cs="微软雅黑"/>
          <w:color w:val="auto"/>
          <w:kern w:val="0"/>
          <w:sz w:val="24"/>
          <w:szCs w:val="24"/>
          <w:lang w:val="en-US" w:eastAsia="zh-CN"/>
        </w:rPr>
        <w:t>2</w:t>
      </w:r>
      <w:r>
        <w:rPr>
          <w:rFonts w:hint="eastAsia" w:ascii="微软雅黑" w:hAnsi="微软雅黑" w:eastAsia="微软雅黑" w:cs="微软雅黑"/>
          <w:color w:val="auto"/>
          <w:kern w:val="0"/>
          <w:sz w:val="24"/>
          <w:szCs w:val="24"/>
        </w:rPr>
        <w:t>年。</w:t>
      </w:r>
    </w:p>
    <w:p w14:paraId="5027492C">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2.投标产品属于国家规定“三包”范围的，其产品质量保证期不得低于“三包”规定。</w:t>
      </w:r>
    </w:p>
    <w:p w14:paraId="1304BD47">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3.</w:t>
      </w:r>
      <w:r>
        <w:rPr>
          <w:rFonts w:hint="eastAsia" w:ascii="微软雅黑" w:hAnsi="微软雅黑" w:eastAsia="微软雅黑" w:cs="微软雅黑"/>
          <w:color w:val="auto"/>
          <w:kern w:val="0"/>
          <w:sz w:val="24"/>
          <w:szCs w:val="24"/>
          <w:lang w:eastAsia="zh-CN"/>
        </w:rPr>
        <w:t>竞选人</w:t>
      </w:r>
      <w:r>
        <w:rPr>
          <w:rFonts w:hint="eastAsia" w:ascii="微软雅黑" w:hAnsi="微软雅黑" w:eastAsia="微软雅黑" w:cs="微软雅黑"/>
          <w:color w:val="auto"/>
          <w:kern w:val="0"/>
          <w:sz w:val="24"/>
          <w:szCs w:val="24"/>
        </w:rPr>
        <w:t>的质量保证期承诺优于国家“三包”规定的，按</w:t>
      </w:r>
      <w:r>
        <w:rPr>
          <w:rFonts w:hint="eastAsia" w:ascii="微软雅黑" w:hAnsi="微软雅黑" w:eastAsia="微软雅黑" w:cs="微软雅黑"/>
          <w:color w:val="auto"/>
          <w:kern w:val="0"/>
          <w:sz w:val="24"/>
          <w:szCs w:val="24"/>
          <w:lang w:eastAsia="zh-CN"/>
        </w:rPr>
        <w:t>竞选人</w:t>
      </w:r>
      <w:r>
        <w:rPr>
          <w:rFonts w:hint="eastAsia" w:ascii="微软雅黑" w:hAnsi="微软雅黑" w:eastAsia="微软雅黑" w:cs="微软雅黑"/>
          <w:color w:val="auto"/>
          <w:kern w:val="0"/>
          <w:sz w:val="24"/>
          <w:szCs w:val="24"/>
        </w:rPr>
        <w:t>实际承诺执行。</w:t>
      </w:r>
    </w:p>
    <w:p w14:paraId="2EE8970C">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4.投标产品由制造商（指产品生产制造商，或其负责销售、售后服务机构，以下同）负责标准售后服务的，应当在投标文件中予以明确说明,并附制造商售后服务承诺。</w:t>
      </w:r>
    </w:p>
    <w:p w14:paraId="389ED99E">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（二）售后服务内容</w:t>
      </w:r>
    </w:p>
    <w:p w14:paraId="368C7B5E">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1.</w:t>
      </w:r>
      <w:r>
        <w:rPr>
          <w:rFonts w:hint="eastAsia" w:ascii="微软雅黑" w:hAnsi="微软雅黑" w:eastAsia="微软雅黑" w:cs="微软雅黑"/>
          <w:color w:val="auto"/>
          <w:kern w:val="0"/>
          <w:sz w:val="24"/>
          <w:szCs w:val="24"/>
          <w:lang w:eastAsia="zh-CN"/>
        </w:rPr>
        <w:t>竞选人</w:t>
      </w:r>
      <w:r>
        <w:rPr>
          <w:rFonts w:hint="eastAsia" w:ascii="微软雅黑" w:hAnsi="微软雅黑" w:eastAsia="微软雅黑" w:cs="微软雅黑"/>
          <w:color w:val="auto"/>
          <w:kern w:val="0"/>
          <w:sz w:val="24"/>
          <w:szCs w:val="24"/>
        </w:rPr>
        <w:t>和制造商在质量保证期内应当为</w:t>
      </w:r>
      <w:r>
        <w:rPr>
          <w:rFonts w:hint="eastAsia" w:ascii="微软雅黑" w:hAnsi="微软雅黑" w:eastAsia="微软雅黑" w:cs="微软雅黑"/>
          <w:color w:val="auto"/>
          <w:kern w:val="0"/>
          <w:sz w:val="24"/>
          <w:szCs w:val="24"/>
          <w:lang w:eastAsia="zh-CN"/>
        </w:rPr>
        <w:t>比选人</w:t>
      </w:r>
      <w:r>
        <w:rPr>
          <w:rFonts w:hint="eastAsia" w:ascii="微软雅黑" w:hAnsi="微软雅黑" w:eastAsia="微软雅黑" w:cs="微软雅黑"/>
          <w:color w:val="auto"/>
          <w:kern w:val="0"/>
          <w:sz w:val="24"/>
          <w:szCs w:val="24"/>
        </w:rPr>
        <w:t>提供以下技术支持和服务：</w:t>
      </w:r>
    </w:p>
    <w:p w14:paraId="5218B39C">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1.1电话咨询</w:t>
      </w:r>
    </w:p>
    <w:p w14:paraId="275075D7">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lang w:eastAsia="zh-CN"/>
        </w:rPr>
        <w:t>中选人</w:t>
      </w:r>
      <w:r>
        <w:rPr>
          <w:rFonts w:hint="eastAsia" w:ascii="微软雅黑" w:hAnsi="微软雅黑" w:eastAsia="微软雅黑" w:cs="微软雅黑"/>
          <w:color w:val="auto"/>
          <w:kern w:val="0"/>
          <w:sz w:val="24"/>
          <w:szCs w:val="24"/>
        </w:rPr>
        <w:t>和制造商应当为</w:t>
      </w:r>
      <w:r>
        <w:rPr>
          <w:rFonts w:hint="eastAsia" w:ascii="微软雅黑" w:hAnsi="微软雅黑" w:eastAsia="微软雅黑" w:cs="微软雅黑"/>
          <w:color w:val="auto"/>
          <w:kern w:val="0"/>
          <w:sz w:val="24"/>
          <w:szCs w:val="24"/>
          <w:lang w:eastAsia="zh-CN"/>
        </w:rPr>
        <w:t>比选人</w:t>
      </w:r>
      <w:r>
        <w:rPr>
          <w:rFonts w:hint="eastAsia" w:ascii="微软雅黑" w:hAnsi="微软雅黑" w:eastAsia="微软雅黑" w:cs="微软雅黑"/>
          <w:color w:val="auto"/>
          <w:kern w:val="0"/>
          <w:sz w:val="24"/>
          <w:szCs w:val="24"/>
        </w:rPr>
        <w:t>提供技术援助电话，解答</w:t>
      </w:r>
      <w:r>
        <w:rPr>
          <w:rFonts w:hint="eastAsia" w:ascii="微软雅黑" w:hAnsi="微软雅黑" w:eastAsia="微软雅黑" w:cs="微软雅黑"/>
          <w:color w:val="auto"/>
          <w:kern w:val="0"/>
          <w:sz w:val="24"/>
          <w:szCs w:val="24"/>
          <w:lang w:eastAsia="zh-CN"/>
        </w:rPr>
        <w:t>比选人</w:t>
      </w:r>
      <w:r>
        <w:rPr>
          <w:rFonts w:hint="eastAsia" w:ascii="微软雅黑" w:hAnsi="微软雅黑" w:eastAsia="微软雅黑" w:cs="微软雅黑"/>
          <w:color w:val="auto"/>
          <w:kern w:val="0"/>
          <w:sz w:val="24"/>
          <w:szCs w:val="24"/>
        </w:rPr>
        <w:t>在使用中遇到的问题，及时为</w:t>
      </w:r>
      <w:r>
        <w:rPr>
          <w:rFonts w:hint="eastAsia" w:ascii="微软雅黑" w:hAnsi="微软雅黑" w:eastAsia="微软雅黑" w:cs="微软雅黑"/>
          <w:color w:val="auto"/>
          <w:kern w:val="0"/>
          <w:sz w:val="24"/>
          <w:szCs w:val="24"/>
          <w:lang w:eastAsia="zh-CN"/>
        </w:rPr>
        <w:t>比选人</w:t>
      </w:r>
      <w:r>
        <w:rPr>
          <w:rFonts w:hint="eastAsia" w:ascii="微软雅黑" w:hAnsi="微软雅黑" w:eastAsia="微软雅黑" w:cs="微软雅黑"/>
          <w:color w:val="auto"/>
          <w:kern w:val="0"/>
          <w:sz w:val="24"/>
          <w:szCs w:val="24"/>
        </w:rPr>
        <w:t>提出解决问题的建议。</w:t>
      </w:r>
    </w:p>
    <w:p w14:paraId="07D49CFE">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1.</w:t>
      </w:r>
      <w:r>
        <w:rPr>
          <w:rFonts w:hint="eastAsia" w:ascii="微软雅黑" w:hAnsi="微软雅黑" w:eastAsia="微软雅黑" w:cs="微软雅黑"/>
          <w:color w:val="auto"/>
          <w:kern w:val="0"/>
          <w:sz w:val="24"/>
          <w:szCs w:val="24"/>
          <w:lang w:val="en-US" w:eastAsia="zh-CN"/>
        </w:rPr>
        <w:t>2</w:t>
      </w:r>
      <w:r>
        <w:rPr>
          <w:rFonts w:hint="eastAsia" w:ascii="微软雅黑" w:hAnsi="微软雅黑" w:eastAsia="微软雅黑" w:cs="微软雅黑"/>
          <w:color w:val="auto"/>
          <w:kern w:val="0"/>
          <w:sz w:val="24"/>
          <w:szCs w:val="24"/>
        </w:rPr>
        <w:t>技术升级</w:t>
      </w:r>
    </w:p>
    <w:p w14:paraId="201374C7">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在质保期内，如果</w:t>
      </w:r>
      <w:r>
        <w:rPr>
          <w:rFonts w:hint="eastAsia" w:ascii="微软雅黑" w:hAnsi="微软雅黑" w:eastAsia="微软雅黑" w:cs="微软雅黑"/>
          <w:color w:val="auto"/>
          <w:kern w:val="0"/>
          <w:sz w:val="24"/>
          <w:szCs w:val="24"/>
          <w:lang w:eastAsia="zh-CN"/>
        </w:rPr>
        <w:t>中选人</w:t>
      </w:r>
      <w:r>
        <w:rPr>
          <w:rFonts w:hint="eastAsia" w:ascii="微软雅黑" w:hAnsi="微软雅黑" w:eastAsia="微软雅黑" w:cs="微软雅黑"/>
          <w:color w:val="auto"/>
          <w:kern w:val="0"/>
          <w:sz w:val="24"/>
          <w:szCs w:val="24"/>
        </w:rPr>
        <w:t>和制造商的产品技术升级，</w:t>
      </w:r>
      <w:r>
        <w:rPr>
          <w:rFonts w:hint="eastAsia" w:ascii="微软雅黑" w:hAnsi="微软雅黑" w:eastAsia="微软雅黑" w:cs="微软雅黑"/>
          <w:color w:val="auto"/>
          <w:kern w:val="0"/>
          <w:sz w:val="24"/>
          <w:szCs w:val="24"/>
          <w:lang w:eastAsia="zh-CN"/>
        </w:rPr>
        <w:t>竞选人</w:t>
      </w:r>
      <w:r>
        <w:rPr>
          <w:rFonts w:hint="eastAsia" w:ascii="微软雅黑" w:hAnsi="微软雅黑" w:eastAsia="微软雅黑" w:cs="微软雅黑"/>
          <w:color w:val="auto"/>
          <w:kern w:val="0"/>
          <w:sz w:val="24"/>
          <w:szCs w:val="24"/>
        </w:rPr>
        <w:t>应及时通知</w:t>
      </w:r>
      <w:r>
        <w:rPr>
          <w:rFonts w:hint="eastAsia" w:ascii="微软雅黑" w:hAnsi="微软雅黑" w:eastAsia="微软雅黑" w:cs="微软雅黑"/>
          <w:color w:val="auto"/>
          <w:kern w:val="0"/>
          <w:sz w:val="24"/>
          <w:szCs w:val="24"/>
          <w:lang w:eastAsia="zh-CN"/>
        </w:rPr>
        <w:t>比选人</w:t>
      </w:r>
      <w:r>
        <w:rPr>
          <w:rFonts w:hint="eastAsia" w:ascii="微软雅黑" w:hAnsi="微软雅黑" w:eastAsia="微软雅黑" w:cs="微软雅黑"/>
          <w:color w:val="auto"/>
          <w:kern w:val="0"/>
          <w:sz w:val="24"/>
          <w:szCs w:val="24"/>
        </w:rPr>
        <w:t>，如</w:t>
      </w:r>
      <w:r>
        <w:rPr>
          <w:rFonts w:hint="eastAsia" w:ascii="微软雅黑" w:hAnsi="微软雅黑" w:eastAsia="微软雅黑" w:cs="微软雅黑"/>
          <w:color w:val="auto"/>
          <w:kern w:val="0"/>
          <w:sz w:val="24"/>
          <w:szCs w:val="24"/>
          <w:lang w:eastAsia="zh-CN"/>
        </w:rPr>
        <w:t>比选人</w:t>
      </w:r>
      <w:r>
        <w:rPr>
          <w:rFonts w:hint="eastAsia" w:ascii="微软雅黑" w:hAnsi="微软雅黑" w:eastAsia="微软雅黑" w:cs="微软雅黑"/>
          <w:color w:val="auto"/>
          <w:kern w:val="0"/>
          <w:sz w:val="24"/>
          <w:szCs w:val="24"/>
        </w:rPr>
        <w:t>有相应要求，</w:t>
      </w:r>
      <w:r>
        <w:rPr>
          <w:rFonts w:hint="eastAsia" w:ascii="微软雅黑" w:hAnsi="微软雅黑" w:eastAsia="微软雅黑" w:cs="微软雅黑"/>
          <w:color w:val="auto"/>
          <w:kern w:val="0"/>
          <w:sz w:val="24"/>
          <w:szCs w:val="24"/>
          <w:lang w:eastAsia="zh-CN"/>
        </w:rPr>
        <w:t>中选人</w:t>
      </w:r>
      <w:r>
        <w:rPr>
          <w:rFonts w:hint="eastAsia" w:ascii="微软雅黑" w:hAnsi="微软雅黑" w:eastAsia="微软雅黑" w:cs="微软雅黑"/>
          <w:color w:val="auto"/>
          <w:kern w:val="0"/>
          <w:sz w:val="24"/>
          <w:szCs w:val="24"/>
        </w:rPr>
        <w:t>和制造商应对</w:t>
      </w:r>
      <w:r>
        <w:rPr>
          <w:rFonts w:hint="eastAsia" w:ascii="微软雅黑" w:hAnsi="微软雅黑" w:eastAsia="微软雅黑" w:cs="微软雅黑"/>
          <w:color w:val="auto"/>
          <w:kern w:val="0"/>
          <w:sz w:val="24"/>
          <w:szCs w:val="24"/>
          <w:lang w:eastAsia="zh-CN"/>
        </w:rPr>
        <w:t>比选人</w:t>
      </w:r>
      <w:r>
        <w:rPr>
          <w:rFonts w:hint="eastAsia" w:ascii="微软雅黑" w:hAnsi="微软雅黑" w:eastAsia="微软雅黑" w:cs="微软雅黑"/>
          <w:color w:val="auto"/>
          <w:kern w:val="0"/>
          <w:sz w:val="24"/>
          <w:szCs w:val="24"/>
        </w:rPr>
        <w:t>购买的产品进行升级服务。</w:t>
      </w:r>
    </w:p>
    <w:p w14:paraId="06B1DE29">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2.质保期外服务要求</w:t>
      </w:r>
    </w:p>
    <w:p w14:paraId="15B2F462">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2.1质量保证期过后，</w:t>
      </w:r>
      <w:r>
        <w:rPr>
          <w:rFonts w:hint="eastAsia" w:ascii="微软雅黑" w:hAnsi="微软雅黑" w:eastAsia="微软雅黑" w:cs="微软雅黑"/>
          <w:color w:val="auto"/>
          <w:kern w:val="0"/>
          <w:sz w:val="24"/>
          <w:szCs w:val="24"/>
          <w:lang w:eastAsia="zh-CN"/>
        </w:rPr>
        <w:t>竞选人</w:t>
      </w:r>
      <w:r>
        <w:rPr>
          <w:rFonts w:hint="eastAsia" w:ascii="微软雅黑" w:hAnsi="微软雅黑" w:eastAsia="微软雅黑" w:cs="微软雅黑"/>
          <w:color w:val="auto"/>
          <w:kern w:val="0"/>
          <w:sz w:val="24"/>
          <w:szCs w:val="24"/>
        </w:rPr>
        <w:t>和制造商应同样提供免费电话咨询服务，并应承诺提供产品上门维护服务。</w:t>
      </w:r>
    </w:p>
    <w:p w14:paraId="492CE092">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2.2质量保证期过后，</w:t>
      </w:r>
      <w:r>
        <w:rPr>
          <w:rFonts w:hint="eastAsia" w:ascii="微软雅黑" w:hAnsi="微软雅黑" w:eastAsia="微软雅黑" w:cs="微软雅黑"/>
          <w:color w:val="auto"/>
          <w:kern w:val="0"/>
          <w:sz w:val="24"/>
          <w:szCs w:val="24"/>
          <w:lang w:eastAsia="zh-CN"/>
        </w:rPr>
        <w:t>比选人</w:t>
      </w:r>
      <w:r>
        <w:rPr>
          <w:rFonts w:hint="eastAsia" w:ascii="微软雅黑" w:hAnsi="微软雅黑" w:eastAsia="微软雅黑" w:cs="微软雅黑"/>
          <w:color w:val="auto"/>
          <w:kern w:val="0"/>
          <w:sz w:val="24"/>
          <w:szCs w:val="24"/>
        </w:rPr>
        <w:t>需要继续由原</w:t>
      </w:r>
      <w:r>
        <w:rPr>
          <w:rFonts w:hint="eastAsia" w:ascii="微软雅黑" w:hAnsi="微软雅黑" w:eastAsia="微软雅黑" w:cs="微软雅黑"/>
          <w:color w:val="auto"/>
          <w:kern w:val="0"/>
          <w:sz w:val="24"/>
          <w:szCs w:val="24"/>
          <w:lang w:eastAsia="zh-CN"/>
        </w:rPr>
        <w:t>竞选人</w:t>
      </w:r>
      <w:r>
        <w:rPr>
          <w:rFonts w:hint="eastAsia" w:ascii="微软雅黑" w:hAnsi="微软雅黑" w:eastAsia="微软雅黑" w:cs="微软雅黑"/>
          <w:color w:val="auto"/>
          <w:kern w:val="0"/>
          <w:sz w:val="24"/>
          <w:szCs w:val="24"/>
        </w:rPr>
        <w:t>和制造商提供售后服务的，该</w:t>
      </w:r>
      <w:r>
        <w:rPr>
          <w:rFonts w:hint="eastAsia" w:ascii="微软雅黑" w:hAnsi="微软雅黑" w:eastAsia="微软雅黑" w:cs="微软雅黑"/>
          <w:color w:val="auto"/>
          <w:kern w:val="0"/>
          <w:sz w:val="24"/>
          <w:szCs w:val="24"/>
          <w:lang w:eastAsia="zh-CN"/>
        </w:rPr>
        <w:t>竞选人</w:t>
      </w:r>
      <w:r>
        <w:rPr>
          <w:rFonts w:hint="eastAsia" w:ascii="微软雅黑" w:hAnsi="微软雅黑" w:eastAsia="微软雅黑" w:cs="微软雅黑"/>
          <w:color w:val="auto"/>
          <w:kern w:val="0"/>
          <w:sz w:val="24"/>
          <w:szCs w:val="24"/>
        </w:rPr>
        <w:t>和制造商应以优惠价格提供售后服务。</w:t>
      </w:r>
    </w:p>
    <w:p w14:paraId="4149E1DC">
      <w:pPr>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（三）备品备件及易损件</w:t>
      </w:r>
    </w:p>
    <w:p w14:paraId="245175EE">
      <w:pPr>
        <w:kinsoku/>
        <w:wordWrap/>
        <w:overflowPunct/>
        <w:topLinePunct w:val="0"/>
        <w:autoSpaceDE/>
        <w:autoSpaceDN/>
        <w:bidi w:val="0"/>
        <w:spacing w:line="240" w:lineRule="auto"/>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color w:val="auto"/>
          <w:kern w:val="0"/>
          <w:sz w:val="24"/>
          <w:szCs w:val="24"/>
          <w:lang w:eastAsia="zh-CN"/>
        </w:rPr>
        <w:t>中选人</w:t>
      </w:r>
      <w:r>
        <w:rPr>
          <w:rFonts w:hint="eastAsia" w:ascii="微软雅黑" w:hAnsi="微软雅黑" w:eastAsia="微软雅黑" w:cs="微软雅黑"/>
          <w:color w:val="auto"/>
          <w:kern w:val="0"/>
          <w:sz w:val="24"/>
          <w:szCs w:val="24"/>
        </w:rPr>
        <w:t>和制造商售后服务中，维修使用的备品备件及易损件应为原厂配件，未经</w:t>
      </w:r>
      <w:r>
        <w:rPr>
          <w:rFonts w:hint="eastAsia" w:ascii="微软雅黑" w:hAnsi="微软雅黑" w:eastAsia="微软雅黑" w:cs="微软雅黑"/>
          <w:color w:val="auto"/>
          <w:kern w:val="0"/>
          <w:sz w:val="24"/>
          <w:szCs w:val="24"/>
          <w:lang w:eastAsia="zh-CN"/>
        </w:rPr>
        <w:t>比选人</w:t>
      </w:r>
      <w:r>
        <w:rPr>
          <w:rFonts w:hint="eastAsia" w:ascii="微软雅黑" w:hAnsi="微软雅黑" w:eastAsia="微软雅黑" w:cs="微软雅黑"/>
          <w:color w:val="auto"/>
          <w:kern w:val="0"/>
          <w:sz w:val="24"/>
          <w:szCs w:val="24"/>
        </w:rPr>
        <w:t>同意不得使用非原厂配件，常用的、容易损坏的备品备件及易损件的价格清单须在投标文件中列出</w:t>
      </w:r>
      <w:r>
        <w:rPr>
          <w:rFonts w:hint="eastAsia" w:ascii="微软雅黑" w:hAnsi="微软雅黑" w:eastAsia="微软雅黑" w:cs="微软雅黑"/>
          <w:sz w:val="24"/>
          <w:szCs w:val="24"/>
        </w:rPr>
        <w:t>。</w:t>
      </w:r>
    </w:p>
    <w:p w14:paraId="77CA79A8">
      <w:pPr>
        <w:pStyle w:val="3"/>
        <w:kinsoku/>
        <w:wordWrap/>
        <w:overflowPunct/>
        <w:topLinePunct w:val="0"/>
        <w:autoSpaceDE/>
        <w:autoSpaceDN/>
        <w:bidi w:val="0"/>
        <w:spacing w:line="240" w:lineRule="auto"/>
        <w:jc w:val="both"/>
        <w:outlineLvl w:val="1"/>
        <w:rPr>
          <w:rFonts w:hint="eastAsia" w:ascii="微软雅黑" w:hAnsi="微软雅黑" w:eastAsia="微软雅黑" w:cs="微软雅黑"/>
          <w:color w:val="auto"/>
          <w:sz w:val="24"/>
          <w:szCs w:val="24"/>
          <w:highlight w:val="none"/>
          <w:lang w:val="en-US" w:eastAsia="zh-CN"/>
        </w:rPr>
      </w:pPr>
      <w:bookmarkStart w:id="40" w:name="_Toc19670"/>
      <w:r>
        <w:rPr>
          <w:rFonts w:hint="eastAsia" w:ascii="微软雅黑" w:hAnsi="微软雅黑" w:eastAsia="微软雅黑" w:cs="微软雅黑"/>
          <w:b/>
          <w:bCs/>
          <w:color w:val="auto"/>
          <w:sz w:val="24"/>
          <w:szCs w:val="24"/>
          <w:highlight w:val="none"/>
        </w:rPr>
        <w:t>三、报价</w:t>
      </w:r>
      <w:bookmarkEnd w:id="31"/>
      <w:r>
        <w:rPr>
          <w:rFonts w:hint="eastAsia" w:ascii="微软雅黑" w:hAnsi="微软雅黑" w:eastAsia="微软雅黑" w:cs="微软雅黑"/>
          <w:b/>
          <w:bCs/>
          <w:color w:val="auto"/>
          <w:sz w:val="24"/>
          <w:szCs w:val="24"/>
          <w:highlight w:val="none"/>
          <w:lang w:val="en-US" w:eastAsia="zh-CN"/>
        </w:rPr>
        <w:t>要求</w:t>
      </w:r>
      <w:bookmarkEnd w:id="40"/>
    </w:p>
    <w:p w14:paraId="3BBFAF4B">
      <w:pPr>
        <w:widowControl/>
        <w:kinsoku/>
        <w:wordWrap/>
        <w:overflowPunct/>
        <w:topLinePunct w:val="0"/>
        <w:autoSpaceDE/>
        <w:autoSpaceDN/>
        <w:bidi w:val="0"/>
        <w:spacing w:line="240" w:lineRule="auto"/>
        <w:ind w:firstLine="480" w:firstLineChars="200"/>
        <w:jc w:val="left"/>
        <w:rPr>
          <w:rFonts w:hint="eastAsia" w:ascii="微软雅黑" w:hAnsi="微软雅黑" w:eastAsia="微软雅黑" w:cs="微软雅黑"/>
          <w:color w:val="auto"/>
          <w:sz w:val="24"/>
          <w:szCs w:val="24"/>
          <w:highlight w:val="none"/>
        </w:rPr>
      </w:pPr>
      <w:bookmarkStart w:id="41" w:name="_Toc1533"/>
      <w:bookmarkStart w:id="42" w:name="_Toc7949"/>
      <w:r>
        <w:rPr>
          <w:rFonts w:hint="eastAsia" w:ascii="微软雅黑" w:hAnsi="微软雅黑" w:eastAsia="微软雅黑" w:cs="微软雅黑"/>
          <w:color w:val="auto"/>
          <w:kern w:val="0"/>
          <w:sz w:val="24"/>
          <w:szCs w:val="24"/>
        </w:rPr>
        <w:t>本次报价须为人民币报价，包含：产品价、运输费（含装卸费）、保险费、安装调试费、税费、培训费等货到</w:t>
      </w:r>
      <w:r>
        <w:rPr>
          <w:rFonts w:hint="eastAsia" w:ascii="微软雅黑" w:hAnsi="微软雅黑" w:eastAsia="微软雅黑" w:cs="微软雅黑"/>
          <w:color w:val="auto"/>
          <w:kern w:val="0"/>
          <w:sz w:val="24"/>
          <w:szCs w:val="24"/>
          <w:lang w:eastAsia="zh-CN"/>
        </w:rPr>
        <w:t>比选人</w:t>
      </w:r>
      <w:r>
        <w:rPr>
          <w:rFonts w:hint="eastAsia" w:ascii="微软雅黑" w:hAnsi="微软雅黑" w:eastAsia="微软雅黑" w:cs="微软雅黑"/>
          <w:color w:val="auto"/>
          <w:kern w:val="0"/>
          <w:sz w:val="24"/>
          <w:szCs w:val="24"/>
        </w:rPr>
        <w:t>指定地点的所有费用</w:t>
      </w:r>
      <w:r>
        <w:rPr>
          <w:rFonts w:hint="eastAsia" w:ascii="微软雅黑" w:hAnsi="微软雅黑" w:eastAsia="微软雅黑" w:cs="微软雅黑"/>
          <w:color w:val="auto"/>
          <w:kern w:val="0"/>
          <w:sz w:val="24"/>
          <w:szCs w:val="24"/>
          <w:lang w:eastAsia="zh-CN"/>
        </w:rPr>
        <w:t>，因中选人原因造成的漏报或者少报，比选人不再另行补偿</w:t>
      </w:r>
      <w:r>
        <w:rPr>
          <w:rFonts w:hint="eastAsia" w:ascii="微软雅黑" w:hAnsi="微软雅黑" w:eastAsia="微软雅黑" w:cs="微软雅黑"/>
          <w:color w:val="auto"/>
          <w:sz w:val="24"/>
          <w:szCs w:val="24"/>
          <w:highlight w:val="none"/>
        </w:rPr>
        <w:t>。</w:t>
      </w:r>
    </w:p>
    <w:p w14:paraId="1155DD24">
      <w:pPr>
        <w:pStyle w:val="3"/>
        <w:kinsoku/>
        <w:wordWrap/>
        <w:overflowPunct/>
        <w:topLinePunct w:val="0"/>
        <w:autoSpaceDE/>
        <w:autoSpaceDN/>
        <w:bidi w:val="0"/>
        <w:spacing w:line="240" w:lineRule="auto"/>
        <w:jc w:val="both"/>
        <w:outlineLvl w:val="1"/>
        <w:rPr>
          <w:rFonts w:hint="eastAsia" w:ascii="微软雅黑" w:hAnsi="微软雅黑" w:eastAsia="微软雅黑" w:cs="微软雅黑"/>
          <w:b/>
          <w:bCs/>
          <w:color w:val="auto"/>
          <w:sz w:val="24"/>
          <w:szCs w:val="24"/>
          <w:highlight w:val="none"/>
        </w:rPr>
      </w:pPr>
      <w:bookmarkStart w:id="43" w:name="_Toc3756"/>
      <w:r>
        <w:rPr>
          <w:rFonts w:hint="eastAsia" w:ascii="微软雅黑" w:hAnsi="微软雅黑" w:eastAsia="微软雅黑" w:cs="微软雅黑"/>
          <w:b/>
          <w:bCs/>
          <w:color w:val="auto"/>
          <w:sz w:val="24"/>
          <w:szCs w:val="24"/>
          <w:highlight w:val="none"/>
        </w:rPr>
        <w:t>四、付款方式</w:t>
      </w:r>
      <w:bookmarkEnd w:id="37"/>
      <w:bookmarkEnd w:id="38"/>
      <w:bookmarkEnd w:id="39"/>
      <w:bookmarkEnd w:id="41"/>
      <w:bookmarkEnd w:id="42"/>
      <w:bookmarkEnd w:id="43"/>
    </w:p>
    <w:p w14:paraId="2EAC84E4">
      <w:pPr>
        <w:kinsoku/>
        <w:wordWrap/>
        <w:overflowPunct/>
        <w:topLinePunct w:val="0"/>
        <w:autoSpaceDE/>
        <w:autoSpaceDN/>
        <w:bidi w:val="0"/>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所有家具安装完成，并验收合格后，</w:t>
      </w:r>
      <w:r>
        <w:rPr>
          <w:rFonts w:hint="eastAsia" w:ascii="微软雅黑" w:hAnsi="微软雅黑" w:eastAsia="微软雅黑" w:cs="微软雅黑"/>
          <w:color w:val="auto"/>
          <w:sz w:val="24"/>
          <w:szCs w:val="24"/>
          <w:highlight w:val="none"/>
          <w:lang w:eastAsia="zh-CN"/>
        </w:rPr>
        <w:t>中选人向比选人开具全额发票并申请付款，比选人支付合同款的</w:t>
      </w:r>
      <w:r>
        <w:rPr>
          <w:rFonts w:hint="eastAsia" w:ascii="微软雅黑" w:hAnsi="微软雅黑" w:eastAsia="微软雅黑" w:cs="微软雅黑"/>
          <w:color w:val="auto"/>
          <w:sz w:val="24"/>
          <w:szCs w:val="24"/>
          <w:highlight w:val="none"/>
          <w:lang w:val="en-US" w:eastAsia="zh-CN"/>
        </w:rPr>
        <w:t>100%</w:t>
      </w:r>
      <w:r>
        <w:rPr>
          <w:rFonts w:hint="eastAsia" w:ascii="微软雅黑" w:hAnsi="微软雅黑" w:eastAsia="微软雅黑" w:cs="微软雅黑"/>
          <w:color w:val="auto"/>
          <w:sz w:val="24"/>
          <w:szCs w:val="24"/>
          <w:highlight w:val="none"/>
        </w:rPr>
        <w:t>。</w:t>
      </w:r>
    </w:p>
    <w:p w14:paraId="2A479DC4">
      <w:pPr>
        <w:pStyle w:val="3"/>
        <w:kinsoku/>
        <w:wordWrap/>
        <w:overflowPunct/>
        <w:topLinePunct w:val="0"/>
        <w:autoSpaceDE/>
        <w:autoSpaceDN/>
        <w:bidi w:val="0"/>
        <w:spacing w:line="240" w:lineRule="auto"/>
        <w:jc w:val="both"/>
        <w:outlineLvl w:val="1"/>
        <w:rPr>
          <w:rFonts w:hint="eastAsia" w:ascii="微软雅黑" w:hAnsi="微软雅黑" w:eastAsia="微软雅黑" w:cs="微软雅黑"/>
          <w:b/>
          <w:bCs/>
          <w:color w:val="auto"/>
          <w:sz w:val="24"/>
          <w:szCs w:val="24"/>
          <w:highlight w:val="none"/>
          <w:lang w:val="en-US" w:eastAsia="zh-CN"/>
        </w:rPr>
      </w:pPr>
      <w:bookmarkStart w:id="44" w:name="_Toc18581"/>
      <w:r>
        <w:rPr>
          <w:rFonts w:hint="eastAsia" w:ascii="微软雅黑" w:hAnsi="微软雅黑" w:eastAsia="微软雅黑" w:cs="微软雅黑"/>
          <w:b/>
          <w:bCs/>
          <w:color w:val="auto"/>
          <w:sz w:val="24"/>
          <w:szCs w:val="24"/>
          <w:highlight w:val="none"/>
        </w:rPr>
        <w:t>五、</w:t>
      </w:r>
      <w:r>
        <w:rPr>
          <w:rFonts w:hint="eastAsia" w:ascii="微软雅黑" w:hAnsi="微软雅黑" w:eastAsia="微软雅黑" w:cs="微软雅黑"/>
          <w:b/>
          <w:bCs/>
          <w:color w:val="auto"/>
          <w:sz w:val="24"/>
          <w:szCs w:val="24"/>
          <w:highlight w:val="none"/>
          <w:lang w:val="en-US" w:eastAsia="zh-CN"/>
        </w:rPr>
        <w:t>培训</w:t>
      </w:r>
      <w:bookmarkEnd w:id="44"/>
    </w:p>
    <w:p w14:paraId="01F5308C">
      <w:pPr>
        <w:pStyle w:val="5"/>
        <w:kinsoku/>
        <w:wordWrap/>
        <w:overflowPunct/>
        <w:topLinePunct w:val="0"/>
        <w:autoSpaceDE/>
        <w:autoSpaceDN/>
        <w:bidi w:val="0"/>
        <w:spacing w:line="240" w:lineRule="auto"/>
        <w:ind w:left="0" w:leftChars="0" w:firstLine="480" w:firstLineChars="200"/>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竞选人对其提供产品的使用和操作应尽培训义务。竞选人应提供对比选人的基本免费培训，使比选人使用人员能够正常操作。</w:t>
      </w:r>
    </w:p>
    <w:p w14:paraId="56157BF8">
      <w:pPr>
        <w:pStyle w:val="3"/>
        <w:kinsoku/>
        <w:wordWrap/>
        <w:overflowPunct/>
        <w:topLinePunct w:val="0"/>
        <w:autoSpaceDE/>
        <w:autoSpaceDN/>
        <w:bidi w:val="0"/>
        <w:spacing w:line="240" w:lineRule="auto"/>
        <w:jc w:val="both"/>
        <w:outlineLvl w:val="1"/>
        <w:rPr>
          <w:rFonts w:hint="eastAsia" w:ascii="微软雅黑" w:hAnsi="微软雅黑" w:eastAsia="微软雅黑" w:cs="微软雅黑"/>
          <w:b/>
          <w:bCs/>
          <w:color w:val="auto"/>
          <w:sz w:val="24"/>
          <w:szCs w:val="24"/>
          <w:highlight w:val="none"/>
        </w:rPr>
      </w:pPr>
      <w:bookmarkStart w:id="45" w:name="_Toc22107"/>
      <w:bookmarkStart w:id="46" w:name="_Toc12877"/>
      <w:bookmarkStart w:id="47" w:name="_Toc12554"/>
      <w:bookmarkStart w:id="48" w:name="_Toc267320054"/>
      <w:r>
        <w:rPr>
          <w:rFonts w:hint="eastAsia" w:ascii="微软雅黑" w:hAnsi="微软雅黑" w:eastAsia="微软雅黑" w:cs="微软雅黑"/>
          <w:b/>
          <w:bCs/>
          <w:color w:val="auto"/>
          <w:sz w:val="24"/>
          <w:szCs w:val="24"/>
          <w:highlight w:val="none"/>
          <w:lang w:val="en-US" w:eastAsia="zh-CN"/>
        </w:rPr>
        <w:t>六</w:t>
      </w:r>
      <w:r>
        <w:rPr>
          <w:rFonts w:hint="eastAsia" w:ascii="微软雅黑" w:hAnsi="微软雅黑" w:eastAsia="微软雅黑" w:cs="微软雅黑"/>
          <w:b/>
          <w:bCs/>
          <w:color w:val="auto"/>
          <w:sz w:val="24"/>
          <w:szCs w:val="24"/>
          <w:highlight w:val="none"/>
        </w:rPr>
        <w:t>、知识产权</w:t>
      </w:r>
      <w:bookmarkEnd w:id="45"/>
      <w:bookmarkEnd w:id="46"/>
      <w:bookmarkEnd w:id="47"/>
    </w:p>
    <w:p w14:paraId="2B5483E4">
      <w:pPr>
        <w:kinsoku/>
        <w:wordWrap/>
        <w:overflowPunct/>
        <w:topLinePunct w:val="0"/>
        <w:autoSpaceDE/>
        <w:autoSpaceDN/>
        <w:bidi w:val="0"/>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比选人</w:t>
      </w:r>
      <w:r>
        <w:rPr>
          <w:rFonts w:hint="eastAsia" w:ascii="微软雅黑" w:hAnsi="微软雅黑" w:eastAsia="微软雅黑" w:cs="微软雅黑"/>
          <w:color w:val="auto"/>
          <w:sz w:val="24"/>
          <w:szCs w:val="24"/>
          <w:highlight w:val="none"/>
        </w:rPr>
        <w:t>在中华人民共和国境内使用成交</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提供的项目内容及服务时免受第三方提出的侵犯其专利权或其它知识产权的起诉。如果第三方提出侵权指控，成交</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应承担由此而引起的一切法律责任和费用。</w:t>
      </w:r>
    </w:p>
    <w:p w14:paraId="32674FA8">
      <w:pPr>
        <w:pStyle w:val="3"/>
        <w:kinsoku/>
        <w:wordWrap/>
        <w:overflowPunct/>
        <w:topLinePunct w:val="0"/>
        <w:autoSpaceDE/>
        <w:autoSpaceDN/>
        <w:bidi w:val="0"/>
        <w:spacing w:line="240" w:lineRule="auto"/>
        <w:jc w:val="both"/>
        <w:outlineLvl w:val="1"/>
        <w:rPr>
          <w:rFonts w:hint="eastAsia" w:ascii="微软雅黑" w:hAnsi="微软雅黑" w:eastAsia="微软雅黑" w:cs="微软雅黑"/>
          <w:b/>
          <w:bCs/>
          <w:color w:val="auto"/>
          <w:sz w:val="24"/>
          <w:szCs w:val="24"/>
          <w:highlight w:val="none"/>
        </w:rPr>
      </w:pPr>
      <w:bookmarkStart w:id="49" w:name="_Toc11635"/>
      <w:bookmarkStart w:id="50" w:name="_Toc51655846"/>
      <w:bookmarkStart w:id="51" w:name="_Toc376184488"/>
      <w:bookmarkStart w:id="52" w:name="_Toc11707"/>
      <w:bookmarkStart w:id="53" w:name="_Toc26274"/>
      <w:r>
        <w:rPr>
          <w:rFonts w:hint="eastAsia" w:ascii="微软雅黑" w:hAnsi="微软雅黑" w:eastAsia="微软雅黑" w:cs="微软雅黑"/>
          <w:b/>
          <w:bCs/>
          <w:color w:val="auto"/>
          <w:sz w:val="24"/>
          <w:szCs w:val="24"/>
          <w:highlight w:val="none"/>
          <w:lang w:val="en-US" w:eastAsia="zh-CN"/>
        </w:rPr>
        <w:t>七</w:t>
      </w:r>
      <w:r>
        <w:rPr>
          <w:rFonts w:hint="eastAsia" w:ascii="微软雅黑" w:hAnsi="微软雅黑" w:eastAsia="微软雅黑" w:cs="微软雅黑"/>
          <w:b/>
          <w:bCs/>
          <w:color w:val="auto"/>
          <w:sz w:val="24"/>
          <w:szCs w:val="24"/>
          <w:highlight w:val="none"/>
        </w:rPr>
        <w:t>、其他</w:t>
      </w:r>
      <w:bookmarkEnd w:id="48"/>
      <w:bookmarkEnd w:id="49"/>
      <w:bookmarkEnd w:id="50"/>
      <w:bookmarkEnd w:id="51"/>
      <w:bookmarkEnd w:id="52"/>
      <w:bookmarkEnd w:id="53"/>
    </w:p>
    <w:p w14:paraId="727E9290">
      <w:pPr>
        <w:kinsoku/>
        <w:wordWrap/>
        <w:overflowPunct/>
        <w:topLinePunct w:val="0"/>
        <w:autoSpaceDE/>
        <w:autoSpaceDN/>
        <w:bidi w:val="0"/>
        <w:snapToGrid w:val="0"/>
        <w:spacing w:line="240" w:lineRule="auto"/>
        <w:ind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必须在响应文件中对以上条款明确列出，列出内容必须达到本篇及采购文件其他条款的要求。</w:t>
      </w:r>
    </w:p>
    <w:p w14:paraId="321EE618">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sz w:val="24"/>
          <w:szCs w:val="24"/>
        </w:rPr>
        <w:t>（二）其他未尽事宜由供需双方在采购合同中详细约定</w:t>
      </w:r>
      <w:r>
        <w:rPr>
          <w:rFonts w:hint="eastAsia" w:ascii="微软雅黑" w:hAnsi="微软雅黑" w:eastAsia="微软雅黑" w:cs="微软雅黑"/>
          <w:color w:val="auto"/>
          <w:kern w:val="0"/>
          <w:sz w:val="24"/>
          <w:szCs w:val="24"/>
        </w:rPr>
        <w:t>。</w:t>
      </w:r>
    </w:p>
    <w:p w14:paraId="2793B00E">
      <w:pPr>
        <w:pStyle w:val="2"/>
        <w:widowControl w:val="0"/>
        <w:kinsoku/>
        <w:wordWrap/>
        <w:overflowPunct/>
        <w:topLinePunct w:val="0"/>
        <w:autoSpaceDE/>
        <w:autoSpaceDN/>
        <w:bidi w:val="0"/>
        <w:spacing w:before="0" w:beforeLines="0" w:after="0" w:afterLines="0" w:line="240" w:lineRule="auto"/>
        <w:textAlignment w:val="auto"/>
        <w:rPr>
          <w:rFonts w:hint="eastAsia" w:ascii="微软雅黑" w:hAnsi="微软雅黑" w:eastAsia="微软雅黑" w:cs="微软雅黑"/>
          <w:b/>
          <w:color w:val="auto"/>
        </w:rPr>
      </w:pPr>
      <w:r>
        <w:rPr>
          <w:rFonts w:hint="eastAsia" w:ascii="微软雅黑" w:hAnsi="微软雅黑" w:eastAsia="微软雅黑" w:cs="微软雅黑"/>
          <w:color w:val="auto"/>
          <w:sz w:val="28"/>
        </w:rPr>
        <w:br w:type="page"/>
      </w:r>
      <w:bookmarkStart w:id="54" w:name="_Toc21724"/>
      <w:r>
        <w:rPr>
          <w:rFonts w:hint="eastAsia" w:ascii="微软雅黑" w:hAnsi="微软雅黑" w:eastAsia="微软雅黑" w:cs="微软雅黑"/>
          <w:b/>
          <w:color w:val="auto"/>
        </w:rPr>
        <w:t>第四篇  资格审查及评标办法</w:t>
      </w:r>
      <w:bookmarkEnd w:id="54"/>
    </w:p>
    <w:p w14:paraId="20E7B91E">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szCs w:val="24"/>
        </w:rPr>
      </w:pPr>
      <w:bookmarkStart w:id="55" w:name="_Toc2475"/>
      <w:r>
        <w:rPr>
          <w:rFonts w:hint="eastAsia" w:ascii="微软雅黑" w:hAnsi="微软雅黑" w:eastAsia="微软雅黑" w:cs="微软雅黑"/>
          <w:b/>
          <w:color w:val="auto"/>
          <w:sz w:val="24"/>
          <w:szCs w:val="24"/>
        </w:rPr>
        <w:t>一、资格审查</w:t>
      </w:r>
      <w:bookmarkEnd w:id="55"/>
    </w:p>
    <w:p w14:paraId="29804179">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依据相关法律法规规定，由</w:t>
      </w:r>
      <w:r>
        <w:rPr>
          <w:rFonts w:hint="eastAsia" w:ascii="微软雅黑" w:hAnsi="微软雅黑" w:eastAsia="微软雅黑" w:cs="微软雅黑"/>
          <w:color w:val="auto"/>
          <w:kern w:val="0"/>
          <w:sz w:val="24"/>
          <w:szCs w:val="24"/>
          <w:lang w:eastAsia="zh-CN"/>
        </w:rPr>
        <w:t>比选小组</w:t>
      </w:r>
      <w:r>
        <w:rPr>
          <w:rFonts w:hint="eastAsia" w:ascii="微软雅黑" w:hAnsi="微软雅黑" w:eastAsia="微软雅黑" w:cs="微软雅黑"/>
          <w:color w:val="auto"/>
          <w:kern w:val="0"/>
          <w:sz w:val="24"/>
          <w:szCs w:val="24"/>
        </w:rPr>
        <w:t>对</w:t>
      </w:r>
      <w:r>
        <w:rPr>
          <w:rFonts w:hint="eastAsia" w:ascii="微软雅黑" w:hAnsi="微软雅黑" w:eastAsia="微软雅黑" w:cs="微软雅黑"/>
          <w:color w:val="auto"/>
          <w:kern w:val="0"/>
          <w:sz w:val="24"/>
          <w:szCs w:val="24"/>
          <w:lang w:eastAsia="zh-CN"/>
        </w:rPr>
        <w:t>响应文件</w:t>
      </w:r>
      <w:r>
        <w:rPr>
          <w:rFonts w:hint="eastAsia" w:ascii="微软雅黑" w:hAnsi="微软雅黑" w:eastAsia="微软雅黑" w:cs="微软雅黑"/>
          <w:color w:val="auto"/>
          <w:kern w:val="0"/>
          <w:sz w:val="24"/>
          <w:szCs w:val="24"/>
        </w:rPr>
        <w:t>中的资格证明文件进行审查。资格审查资料表如下：</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976"/>
        <w:gridCol w:w="2763"/>
        <w:gridCol w:w="4984"/>
      </w:tblGrid>
      <w:tr w14:paraId="7BC3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center"/>
          </w:tcPr>
          <w:p w14:paraId="36352317">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kern w:val="0"/>
                <w:sz w:val="21"/>
                <w:szCs w:val="21"/>
              </w:rPr>
            </w:pPr>
            <w:r>
              <w:rPr>
                <w:rFonts w:hint="eastAsia" w:ascii="微软雅黑" w:hAnsi="微软雅黑" w:eastAsia="微软雅黑" w:cs="微软雅黑"/>
                <w:b/>
                <w:color w:val="auto"/>
                <w:kern w:val="0"/>
                <w:sz w:val="21"/>
                <w:szCs w:val="21"/>
              </w:rPr>
              <w:t>序号</w:t>
            </w:r>
          </w:p>
        </w:tc>
        <w:tc>
          <w:tcPr>
            <w:tcW w:w="3739" w:type="dxa"/>
            <w:gridSpan w:val="2"/>
            <w:noWrap w:val="0"/>
            <w:vAlign w:val="center"/>
          </w:tcPr>
          <w:p w14:paraId="134661D0">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kern w:val="0"/>
                <w:sz w:val="21"/>
                <w:szCs w:val="21"/>
              </w:rPr>
            </w:pPr>
            <w:r>
              <w:rPr>
                <w:rFonts w:hint="eastAsia" w:ascii="微软雅黑" w:hAnsi="微软雅黑" w:eastAsia="微软雅黑" w:cs="微软雅黑"/>
                <w:b/>
                <w:color w:val="auto"/>
                <w:kern w:val="0"/>
                <w:sz w:val="21"/>
                <w:szCs w:val="21"/>
              </w:rPr>
              <w:t>检查因素</w:t>
            </w:r>
          </w:p>
        </w:tc>
        <w:tc>
          <w:tcPr>
            <w:tcW w:w="4984" w:type="dxa"/>
            <w:noWrap w:val="0"/>
            <w:vAlign w:val="center"/>
          </w:tcPr>
          <w:p w14:paraId="27EDF1A1">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kern w:val="0"/>
                <w:sz w:val="21"/>
                <w:szCs w:val="21"/>
              </w:rPr>
            </w:pPr>
            <w:r>
              <w:rPr>
                <w:rFonts w:hint="eastAsia" w:ascii="微软雅黑" w:hAnsi="微软雅黑" w:eastAsia="微软雅黑" w:cs="微软雅黑"/>
                <w:b/>
                <w:color w:val="auto"/>
                <w:kern w:val="0"/>
                <w:sz w:val="21"/>
                <w:szCs w:val="21"/>
              </w:rPr>
              <w:t>检查内容</w:t>
            </w:r>
          </w:p>
        </w:tc>
      </w:tr>
      <w:tr w14:paraId="5C03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restart"/>
            <w:noWrap w:val="0"/>
            <w:vAlign w:val="center"/>
          </w:tcPr>
          <w:p w14:paraId="6A47AB6F">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（一）</w:t>
            </w:r>
          </w:p>
        </w:tc>
        <w:tc>
          <w:tcPr>
            <w:tcW w:w="976" w:type="dxa"/>
            <w:vMerge w:val="restart"/>
            <w:noWrap w:val="0"/>
            <w:vAlign w:val="center"/>
          </w:tcPr>
          <w:p w14:paraId="05F592E4">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lang w:val="zh-CN"/>
              </w:rPr>
            </w:pPr>
            <w:r>
              <w:rPr>
                <w:rFonts w:hint="eastAsia" w:ascii="微软雅黑" w:hAnsi="微软雅黑" w:eastAsia="微软雅黑" w:cs="微软雅黑"/>
                <w:color w:val="auto"/>
                <w:sz w:val="21"/>
                <w:szCs w:val="21"/>
                <w:lang w:val="zh-CN"/>
              </w:rPr>
              <w:t>《中华人民共和国政府采购法》第二十二条规定</w:t>
            </w:r>
          </w:p>
        </w:tc>
        <w:tc>
          <w:tcPr>
            <w:tcW w:w="2763" w:type="dxa"/>
            <w:noWrap w:val="0"/>
            <w:vAlign w:val="center"/>
          </w:tcPr>
          <w:p w14:paraId="38FC0A07">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1.具有独立承担民事责任的能力</w:t>
            </w:r>
          </w:p>
        </w:tc>
        <w:tc>
          <w:tcPr>
            <w:tcW w:w="4984" w:type="dxa"/>
            <w:noWrap w:val="0"/>
            <w:vAlign w:val="center"/>
          </w:tcPr>
          <w:p w14:paraId="35C6BF04">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1.</w:t>
            </w:r>
            <w:r>
              <w:rPr>
                <w:rFonts w:hint="eastAsia" w:ascii="微软雅黑" w:hAnsi="微软雅黑" w:eastAsia="微软雅黑" w:cs="微软雅黑"/>
                <w:color w:val="auto"/>
                <w:sz w:val="21"/>
                <w:szCs w:val="21"/>
                <w:lang w:eastAsia="zh-CN"/>
              </w:rPr>
              <w:t>竞选人</w:t>
            </w:r>
            <w:r>
              <w:rPr>
                <w:rFonts w:hint="eastAsia" w:ascii="微软雅黑" w:hAnsi="微软雅黑" w:eastAsia="微软雅黑" w:cs="微软雅黑"/>
                <w:color w:val="auto"/>
                <w:sz w:val="21"/>
                <w:szCs w:val="21"/>
              </w:rPr>
              <w:t xml:space="preserve">法人营业执照（副本）或事业单位法人证书（副本）或个体工商户营业执照或有效的自然人身份证明或社会团体法人登记证书（提供复印件）。 </w:t>
            </w:r>
          </w:p>
          <w:p w14:paraId="42657FD7">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rPr>
              <w:t>2.</w:t>
            </w:r>
            <w:r>
              <w:rPr>
                <w:rFonts w:hint="eastAsia" w:ascii="微软雅黑" w:hAnsi="微软雅黑" w:eastAsia="微软雅黑" w:cs="微软雅黑"/>
                <w:color w:val="auto"/>
                <w:sz w:val="21"/>
                <w:szCs w:val="21"/>
                <w:lang w:eastAsia="zh-CN"/>
              </w:rPr>
              <w:t>竞选人</w:t>
            </w:r>
            <w:r>
              <w:rPr>
                <w:rFonts w:hint="eastAsia" w:ascii="微软雅黑" w:hAnsi="微软雅黑" w:eastAsia="微软雅黑" w:cs="微软雅黑"/>
                <w:color w:val="auto"/>
                <w:sz w:val="21"/>
                <w:szCs w:val="21"/>
              </w:rPr>
              <w:t>法定代表人身份证明和法定代表人授权代表委托书。</w:t>
            </w:r>
            <w:r>
              <w:rPr>
                <w:rFonts w:hint="eastAsia" w:ascii="微软雅黑" w:hAnsi="微软雅黑" w:eastAsia="微软雅黑" w:cs="微软雅黑"/>
                <w:color w:val="auto"/>
                <w:sz w:val="21"/>
                <w:szCs w:val="21"/>
                <w:lang w:eastAsia="zh-CN"/>
              </w:rPr>
              <w:t>（竞选人若为总公司授权的分支机构，也可提供分支机构负责人的身份证明和分支机构负责人出的授权代表委托书）</w:t>
            </w:r>
          </w:p>
        </w:tc>
      </w:tr>
      <w:tr w14:paraId="0F01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noWrap w:val="0"/>
            <w:vAlign w:val="center"/>
          </w:tcPr>
          <w:p w14:paraId="3292A5BF">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rPr>
            </w:pPr>
          </w:p>
        </w:tc>
        <w:tc>
          <w:tcPr>
            <w:tcW w:w="976" w:type="dxa"/>
            <w:vMerge w:val="continue"/>
            <w:noWrap w:val="0"/>
            <w:vAlign w:val="center"/>
          </w:tcPr>
          <w:p w14:paraId="1BC2931E">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lang w:val="zh-CN"/>
              </w:rPr>
            </w:pPr>
          </w:p>
        </w:tc>
        <w:tc>
          <w:tcPr>
            <w:tcW w:w="2763" w:type="dxa"/>
            <w:noWrap w:val="0"/>
            <w:vAlign w:val="center"/>
          </w:tcPr>
          <w:p w14:paraId="0B4154FF">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zh-CN"/>
              </w:rPr>
              <w:t>2.</w:t>
            </w:r>
            <w:r>
              <w:rPr>
                <w:rFonts w:hint="eastAsia" w:ascii="微软雅黑" w:hAnsi="微软雅黑" w:eastAsia="微软雅黑" w:cs="微软雅黑"/>
                <w:color w:val="auto"/>
                <w:sz w:val="21"/>
                <w:szCs w:val="21"/>
              </w:rPr>
              <w:t>具有良好的商业信誉和健全的财务会计制度</w:t>
            </w:r>
          </w:p>
        </w:tc>
        <w:tc>
          <w:tcPr>
            <w:tcW w:w="4984" w:type="dxa"/>
            <w:vMerge w:val="restart"/>
            <w:noWrap w:val="0"/>
            <w:vAlign w:val="center"/>
          </w:tcPr>
          <w:p w14:paraId="3A5CA211">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eastAsia="zh-CN"/>
              </w:rPr>
              <w:t>竞选人</w:t>
            </w:r>
            <w:r>
              <w:rPr>
                <w:rFonts w:hint="eastAsia" w:ascii="微软雅黑" w:hAnsi="微软雅黑" w:eastAsia="微软雅黑" w:cs="微软雅黑"/>
                <w:color w:val="auto"/>
                <w:sz w:val="21"/>
                <w:szCs w:val="21"/>
              </w:rPr>
              <w:t>提供“基本资格条件承诺函”（详见第七篇）</w:t>
            </w:r>
          </w:p>
        </w:tc>
      </w:tr>
      <w:tr w14:paraId="2484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noWrap w:val="0"/>
            <w:vAlign w:val="center"/>
          </w:tcPr>
          <w:p w14:paraId="3F7C3F04">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rPr>
            </w:pPr>
          </w:p>
        </w:tc>
        <w:tc>
          <w:tcPr>
            <w:tcW w:w="976" w:type="dxa"/>
            <w:vMerge w:val="continue"/>
            <w:noWrap w:val="0"/>
            <w:vAlign w:val="center"/>
          </w:tcPr>
          <w:p w14:paraId="70B5B88F">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lang w:val="zh-CN"/>
              </w:rPr>
            </w:pPr>
          </w:p>
        </w:tc>
        <w:tc>
          <w:tcPr>
            <w:tcW w:w="2763" w:type="dxa"/>
            <w:noWrap w:val="0"/>
            <w:vAlign w:val="center"/>
          </w:tcPr>
          <w:p w14:paraId="719AAA51">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lang w:val="zh-CN"/>
              </w:rPr>
            </w:pPr>
            <w:r>
              <w:rPr>
                <w:rFonts w:hint="eastAsia" w:ascii="微软雅黑" w:hAnsi="微软雅黑" w:eastAsia="微软雅黑" w:cs="微软雅黑"/>
                <w:color w:val="auto"/>
                <w:sz w:val="21"/>
                <w:szCs w:val="21"/>
                <w:lang w:val="zh-CN"/>
              </w:rPr>
              <w:t>3.具有履行合同所必需的设备和专业技术能力</w:t>
            </w:r>
          </w:p>
        </w:tc>
        <w:tc>
          <w:tcPr>
            <w:tcW w:w="4984" w:type="dxa"/>
            <w:vMerge w:val="continue"/>
            <w:noWrap w:val="0"/>
            <w:vAlign w:val="center"/>
          </w:tcPr>
          <w:p w14:paraId="685984C0">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rPr>
            </w:pPr>
          </w:p>
        </w:tc>
      </w:tr>
      <w:tr w14:paraId="41C3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noWrap w:val="0"/>
            <w:vAlign w:val="center"/>
          </w:tcPr>
          <w:p w14:paraId="66DEBB91">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rPr>
            </w:pPr>
          </w:p>
        </w:tc>
        <w:tc>
          <w:tcPr>
            <w:tcW w:w="976" w:type="dxa"/>
            <w:vMerge w:val="continue"/>
            <w:noWrap w:val="0"/>
            <w:vAlign w:val="center"/>
          </w:tcPr>
          <w:p w14:paraId="0317668B">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lang w:val="zh-CN"/>
              </w:rPr>
            </w:pPr>
          </w:p>
        </w:tc>
        <w:tc>
          <w:tcPr>
            <w:tcW w:w="2763" w:type="dxa"/>
            <w:noWrap w:val="0"/>
            <w:vAlign w:val="center"/>
          </w:tcPr>
          <w:p w14:paraId="006901E6">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lang w:val="zh-CN"/>
              </w:rPr>
            </w:pPr>
            <w:r>
              <w:rPr>
                <w:rFonts w:hint="eastAsia" w:ascii="微软雅黑" w:hAnsi="微软雅黑" w:eastAsia="微软雅黑" w:cs="微软雅黑"/>
                <w:color w:val="auto"/>
                <w:sz w:val="21"/>
                <w:szCs w:val="21"/>
                <w:lang w:val="zh-CN"/>
              </w:rPr>
              <w:t>4.有依法缴纳税收和社会保障金的良好记录</w:t>
            </w:r>
          </w:p>
        </w:tc>
        <w:tc>
          <w:tcPr>
            <w:tcW w:w="4984" w:type="dxa"/>
            <w:vMerge w:val="continue"/>
            <w:noWrap w:val="0"/>
            <w:vAlign w:val="center"/>
          </w:tcPr>
          <w:p w14:paraId="775FD288">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rPr>
            </w:pPr>
          </w:p>
        </w:tc>
      </w:tr>
      <w:tr w14:paraId="6800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vMerge w:val="continue"/>
            <w:noWrap w:val="0"/>
            <w:vAlign w:val="center"/>
          </w:tcPr>
          <w:p w14:paraId="4C7F4671">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rPr>
            </w:pPr>
          </w:p>
        </w:tc>
        <w:tc>
          <w:tcPr>
            <w:tcW w:w="976" w:type="dxa"/>
            <w:vMerge w:val="continue"/>
            <w:noWrap w:val="0"/>
            <w:vAlign w:val="center"/>
          </w:tcPr>
          <w:p w14:paraId="10D23201">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lang w:val="zh-CN"/>
              </w:rPr>
            </w:pPr>
          </w:p>
        </w:tc>
        <w:tc>
          <w:tcPr>
            <w:tcW w:w="2763" w:type="dxa"/>
            <w:noWrap w:val="0"/>
            <w:vAlign w:val="center"/>
          </w:tcPr>
          <w:p w14:paraId="496A2276">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lang w:val="zh-CN"/>
              </w:rPr>
            </w:pPr>
            <w:r>
              <w:rPr>
                <w:rFonts w:hint="eastAsia" w:ascii="微软雅黑" w:hAnsi="微软雅黑" w:eastAsia="微软雅黑" w:cs="微软雅黑"/>
                <w:color w:val="auto"/>
                <w:sz w:val="21"/>
                <w:szCs w:val="21"/>
              </w:rPr>
              <w:t>5.参加政府采购活动前三年内，在经营活动中没有重大违法记录（注</w:t>
            </w:r>
            <w:r>
              <w:rPr>
                <w:rFonts w:hint="eastAsia" w:ascii="微软雅黑" w:hAnsi="微软雅黑" w:eastAsia="微软雅黑" w:cs="微软雅黑"/>
                <w:color w:val="auto"/>
                <w:kern w:val="0"/>
                <w:sz w:val="24"/>
                <w:szCs w:val="24"/>
              </w:rPr>
              <w:fldChar w:fldCharType="begin"/>
            </w:r>
            <w:r>
              <w:rPr>
                <w:rFonts w:hint="eastAsia" w:ascii="微软雅黑" w:hAnsi="微软雅黑" w:eastAsia="微软雅黑" w:cs="微软雅黑"/>
                <w:color w:val="auto"/>
                <w:kern w:val="0"/>
                <w:sz w:val="24"/>
                <w:szCs w:val="24"/>
              </w:rPr>
              <w:instrText xml:space="preserve"> eq \o\ac(○,</w:instrText>
            </w:r>
            <w:r>
              <w:rPr>
                <w:rFonts w:hint="eastAsia" w:ascii="微软雅黑" w:hAnsi="微软雅黑" w:eastAsia="微软雅黑" w:cs="微软雅黑"/>
                <w:color w:val="auto"/>
                <w:kern w:val="0"/>
                <w:position w:val="3"/>
                <w:sz w:val="16"/>
                <w:szCs w:val="24"/>
              </w:rPr>
              <w:instrText xml:space="preserve">2</w:instrText>
            </w:r>
            <w:r>
              <w:rPr>
                <w:rFonts w:hint="eastAsia" w:ascii="微软雅黑" w:hAnsi="微软雅黑" w:eastAsia="微软雅黑" w:cs="微软雅黑"/>
                <w:color w:val="auto"/>
                <w:kern w:val="0"/>
                <w:sz w:val="24"/>
                <w:szCs w:val="24"/>
              </w:rPr>
              <w:instrText xml:space="preserve">)</w:instrText>
            </w:r>
            <w:r>
              <w:rPr>
                <w:rFonts w:hint="eastAsia" w:ascii="微软雅黑" w:hAnsi="微软雅黑" w:eastAsia="微软雅黑" w:cs="微软雅黑"/>
                <w:color w:val="auto"/>
                <w:kern w:val="0"/>
                <w:sz w:val="24"/>
                <w:szCs w:val="24"/>
              </w:rPr>
              <w:fldChar w:fldCharType="end"/>
            </w:r>
            <w:r>
              <w:rPr>
                <w:rFonts w:hint="eastAsia" w:ascii="微软雅黑" w:hAnsi="微软雅黑" w:eastAsia="微软雅黑" w:cs="微软雅黑"/>
                <w:color w:val="auto"/>
                <w:sz w:val="21"/>
                <w:szCs w:val="21"/>
              </w:rPr>
              <w:t>）</w:t>
            </w:r>
          </w:p>
        </w:tc>
        <w:tc>
          <w:tcPr>
            <w:tcW w:w="4984" w:type="dxa"/>
            <w:noWrap w:val="0"/>
            <w:vAlign w:val="center"/>
          </w:tcPr>
          <w:p w14:paraId="5417EBA6">
            <w:pPr>
              <w:widowControl w:val="0"/>
              <w:kinsoku/>
              <w:wordWrap/>
              <w:overflowPunct/>
              <w:topLinePunct w:val="0"/>
              <w:autoSpaceDE/>
              <w:autoSpaceDN/>
              <w:bidi w:val="0"/>
              <w:spacing w:line="240" w:lineRule="auto"/>
              <w:textAlignment w:val="auto"/>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rPr>
              <w:t>1.</w:t>
            </w:r>
            <w:r>
              <w:rPr>
                <w:rFonts w:hint="eastAsia" w:ascii="微软雅黑" w:hAnsi="微软雅黑" w:eastAsia="微软雅黑" w:cs="微软雅黑"/>
                <w:b/>
                <w:bCs/>
                <w:color w:val="auto"/>
                <w:sz w:val="21"/>
                <w:szCs w:val="21"/>
                <w:lang w:eastAsia="zh-CN"/>
              </w:rPr>
              <w:t>竞选人</w:t>
            </w:r>
            <w:r>
              <w:rPr>
                <w:rFonts w:hint="eastAsia" w:ascii="微软雅黑" w:hAnsi="微软雅黑" w:eastAsia="微软雅黑" w:cs="微软雅黑"/>
                <w:b/>
                <w:bCs/>
                <w:color w:val="auto"/>
                <w:sz w:val="21"/>
                <w:szCs w:val="21"/>
              </w:rPr>
              <w:t>提供“基本资格条件承诺函”（详见第七篇）。</w:t>
            </w:r>
          </w:p>
          <w:p w14:paraId="50F26FDA">
            <w:pPr>
              <w:widowControl w:val="0"/>
              <w:kinsoku/>
              <w:wordWrap/>
              <w:overflowPunct/>
              <w:topLinePunct w:val="0"/>
              <w:autoSpaceDE/>
              <w:autoSpaceDN/>
              <w:bidi w:val="0"/>
              <w:spacing w:line="240" w:lineRule="auto"/>
              <w:textAlignment w:val="auto"/>
              <w:rPr>
                <w:rFonts w:hint="eastAsia" w:ascii="微软雅黑" w:hAnsi="微软雅黑" w:eastAsia="微软雅黑" w:cs="微软雅黑"/>
                <w:b/>
                <w:color w:val="auto"/>
                <w:sz w:val="21"/>
                <w:szCs w:val="21"/>
              </w:rPr>
            </w:pPr>
            <w:r>
              <w:rPr>
                <w:rFonts w:hint="eastAsia" w:ascii="微软雅黑" w:hAnsi="微软雅黑" w:eastAsia="微软雅黑" w:cs="微软雅黑"/>
                <w:b/>
                <w:bCs/>
                <w:color w:val="auto"/>
                <w:sz w:val="21"/>
                <w:szCs w:val="21"/>
              </w:rPr>
              <w:t>2.</w:t>
            </w:r>
            <w:r>
              <w:rPr>
                <w:rFonts w:hint="eastAsia" w:ascii="微软雅黑" w:hAnsi="微软雅黑" w:eastAsia="微软雅黑" w:cs="微软雅黑"/>
                <w:b/>
                <w:bCs/>
                <w:color w:val="auto"/>
                <w:sz w:val="21"/>
                <w:szCs w:val="21"/>
                <w:lang w:eastAsia="zh-CN"/>
              </w:rPr>
              <w:t>比选人</w:t>
            </w:r>
            <w:r>
              <w:rPr>
                <w:rFonts w:hint="eastAsia" w:ascii="微软雅黑" w:hAnsi="微软雅黑" w:eastAsia="微软雅黑" w:cs="微软雅黑"/>
                <w:b/>
                <w:bCs/>
                <w:color w:val="auto"/>
                <w:sz w:val="21"/>
                <w:szCs w:val="21"/>
              </w:rPr>
              <w:t>或采购代理机构将通过 “信用中国”网站(www.creditchina.gov.cn)、"中国政府采购网"(www.ccgp.gov.cn)等渠道查询</w:t>
            </w:r>
            <w:r>
              <w:rPr>
                <w:rFonts w:hint="eastAsia" w:ascii="微软雅黑" w:hAnsi="微软雅黑" w:eastAsia="微软雅黑" w:cs="微软雅黑"/>
                <w:b/>
                <w:bCs/>
                <w:color w:val="auto"/>
                <w:sz w:val="21"/>
                <w:szCs w:val="21"/>
                <w:lang w:eastAsia="zh-CN"/>
              </w:rPr>
              <w:t>竞选人</w:t>
            </w:r>
            <w:r>
              <w:rPr>
                <w:rFonts w:hint="eastAsia" w:ascii="微软雅黑" w:hAnsi="微软雅黑" w:eastAsia="微软雅黑" w:cs="微软雅黑"/>
                <w:b/>
                <w:bCs/>
                <w:color w:val="auto"/>
                <w:sz w:val="21"/>
                <w:szCs w:val="21"/>
              </w:rPr>
              <w:t>信用记录，对列入失信被执行人、重大税收违法案件当事人名单、政府采购严重违法失信行为记录名单的</w:t>
            </w:r>
            <w:r>
              <w:rPr>
                <w:rFonts w:hint="eastAsia" w:ascii="微软雅黑" w:hAnsi="微软雅黑" w:eastAsia="微软雅黑" w:cs="微软雅黑"/>
                <w:b/>
                <w:bCs/>
                <w:color w:val="auto"/>
                <w:sz w:val="21"/>
                <w:szCs w:val="21"/>
                <w:lang w:eastAsia="zh-CN"/>
              </w:rPr>
              <w:t>竞选人</w:t>
            </w:r>
            <w:r>
              <w:rPr>
                <w:rFonts w:hint="eastAsia" w:ascii="微软雅黑" w:hAnsi="微软雅黑" w:eastAsia="微软雅黑" w:cs="微软雅黑"/>
                <w:b/>
                <w:bCs/>
                <w:color w:val="auto"/>
                <w:sz w:val="21"/>
                <w:szCs w:val="21"/>
              </w:rPr>
              <w:t>将拒绝其参与政府采购活动。</w:t>
            </w:r>
          </w:p>
        </w:tc>
      </w:tr>
      <w:tr w14:paraId="0BE3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05" w:type="dxa"/>
            <w:vMerge w:val="continue"/>
            <w:noWrap w:val="0"/>
            <w:vAlign w:val="center"/>
          </w:tcPr>
          <w:p w14:paraId="1F540EFD">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rPr>
            </w:pPr>
          </w:p>
        </w:tc>
        <w:tc>
          <w:tcPr>
            <w:tcW w:w="976" w:type="dxa"/>
            <w:vMerge w:val="continue"/>
            <w:noWrap w:val="0"/>
            <w:vAlign w:val="center"/>
          </w:tcPr>
          <w:p w14:paraId="424B43E6">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rPr>
            </w:pPr>
          </w:p>
        </w:tc>
        <w:tc>
          <w:tcPr>
            <w:tcW w:w="2763" w:type="dxa"/>
            <w:noWrap w:val="0"/>
            <w:vAlign w:val="center"/>
          </w:tcPr>
          <w:p w14:paraId="00F4A4B9">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6.法律、行政法规规定的其他条件</w:t>
            </w:r>
          </w:p>
        </w:tc>
        <w:tc>
          <w:tcPr>
            <w:tcW w:w="4984" w:type="dxa"/>
            <w:noWrap w:val="0"/>
            <w:vAlign w:val="center"/>
          </w:tcPr>
          <w:p w14:paraId="27661F0B">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rPr>
            </w:pPr>
          </w:p>
        </w:tc>
      </w:tr>
      <w:tr w14:paraId="74E8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05" w:type="dxa"/>
            <w:vMerge w:val="continue"/>
            <w:noWrap w:val="0"/>
            <w:vAlign w:val="center"/>
          </w:tcPr>
          <w:p w14:paraId="1C8D5303">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rPr>
            </w:pPr>
          </w:p>
        </w:tc>
        <w:tc>
          <w:tcPr>
            <w:tcW w:w="976" w:type="dxa"/>
            <w:vMerge w:val="continue"/>
            <w:noWrap w:val="0"/>
            <w:vAlign w:val="center"/>
          </w:tcPr>
          <w:p w14:paraId="17C827F6">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rPr>
            </w:pPr>
          </w:p>
        </w:tc>
        <w:tc>
          <w:tcPr>
            <w:tcW w:w="2763" w:type="dxa"/>
            <w:noWrap w:val="0"/>
            <w:vAlign w:val="center"/>
          </w:tcPr>
          <w:p w14:paraId="2771FD82">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7.本项目的特定资格要求</w:t>
            </w:r>
          </w:p>
        </w:tc>
        <w:tc>
          <w:tcPr>
            <w:tcW w:w="4984" w:type="dxa"/>
            <w:noWrap w:val="0"/>
            <w:vAlign w:val="center"/>
          </w:tcPr>
          <w:p w14:paraId="6F6017EA">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按“第一篇三、</w:t>
            </w:r>
            <w:r>
              <w:rPr>
                <w:rFonts w:hint="eastAsia" w:ascii="微软雅黑" w:hAnsi="微软雅黑" w:eastAsia="微软雅黑" w:cs="微软雅黑"/>
                <w:color w:val="auto"/>
                <w:sz w:val="21"/>
                <w:szCs w:val="21"/>
                <w:lang w:eastAsia="zh-CN"/>
              </w:rPr>
              <w:t>竞选人</w:t>
            </w:r>
            <w:r>
              <w:rPr>
                <w:rFonts w:hint="eastAsia" w:ascii="微软雅黑" w:hAnsi="微软雅黑" w:eastAsia="微软雅黑" w:cs="微软雅黑"/>
                <w:color w:val="auto"/>
                <w:sz w:val="21"/>
                <w:szCs w:val="21"/>
              </w:rPr>
              <w:t>资格要求（三）本项目的特定资格要求”的要求提交（如果有）。</w:t>
            </w:r>
          </w:p>
        </w:tc>
      </w:tr>
      <w:tr w14:paraId="5FC3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noWrap w:val="0"/>
            <w:vAlign w:val="center"/>
          </w:tcPr>
          <w:p w14:paraId="3F030CB9">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（二）</w:t>
            </w:r>
          </w:p>
        </w:tc>
        <w:tc>
          <w:tcPr>
            <w:tcW w:w="3739" w:type="dxa"/>
            <w:gridSpan w:val="2"/>
            <w:noWrap w:val="0"/>
            <w:vAlign w:val="center"/>
          </w:tcPr>
          <w:p w14:paraId="6B039595">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特定资格条件</w:t>
            </w:r>
          </w:p>
        </w:tc>
        <w:tc>
          <w:tcPr>
            <w:tcW w:w="4984" w:type="dxa"/>
            <w:noWrap w:val="0"/>
            <w:vAlign w:val="center"/>
          </w:tcPr>
          <w:p w14:paraId="4633E314">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按第一篇“三、</w:t>
            </w:r>
            <w:r>
              <w:rPr>
                <w:rFonts w:hint="eastAsia" w:ascii="微软雅黑" w:hAnsi="微软雅黑" w:eastAsia="微软雅黑" w:cs="微软雅黑"/>
                <w:color w:val="auto"/>
                <w:sz w:val="21"/>
                <w:szCs w:val="21"/>
                <w:lang w:eastAsia="zh-CN"/>
              </w:rPr>
              <w:t>竞选人</w:t>
            </w:r>
            <w:r>
              <w:rPr>
                <w:rFonts w:hint="eastAsia" w:ascii="微软雅黑" w:hAnsi="微软雅黑" w:eastAsia="微软雅黑" w:cs="微软雅黑"/>
                <w:color w:val="auto"/>
                <w:sz w:val="21"/>
                <w:szCs w:val="21"/>
              </w:rPr>
              <w:t>资格要求（二）特定资格条件”的要求提交（如果有）。</w:t>
            </w:r>
          </w:p>
        </w:tc>
      </w:tr>
      <w:tr w14:paraId="265F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05" w:type="dxa"/>
            <w:noWrap w:val="0"/>
            <w:vAlign w:val="center"/>
          </w:tcPr>
          <w:p w14:paraId="7F4C2513">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（三）</w:t>
            </w:r>
          </w:p>
        </w:tc>
        <w:tc>
          <w:tcPr>
            <w:tcW w:w="3739" w:type="dxa"/>
            <w:gridSpan w:val="2"/>
            <w:noWrap w:val="0"/>
            <w:vAlign w:val="center"/>
          </w:tcPr>
          <w:p w14:paraId="1A4F164F">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比选申请保证金</w:t>
            </w:r>
          </w:p>
        </w:tc>
        <w:tc>
          <w:tcPr>
            <w:tcW w:w="4984" w:type="dxa"/>
            <w:noWrap w:val="0"/>
            <w:vAlign w:val="center"/>
          </w:tcPr>
          <w:p w14:paraId="65C2A544">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按照比选文件要求足额交纳所投包的</w:t>
            </w:r>
            <w:r>
              <w:rPr>
                <w:rFonts w:hint="eastAsia" w:ascii="微软雅黑" w:hAnsi="微软雅黑" w:eastAsia="微软雅黑" w:cs="微软雅黑"/>
                <w:color w:val="auto"/>
                <w:sz w:val="21"/>
                <w:szCs w:val="21"/>
                <w:lang w:eastAsia="zh-CN"/>
              </w:rPr>
              <w:t>比选申请保证金</w:t>
            </w:r>
            <w:r>
              <w:rPr>
                <w:rFonts w:hint="eastAsia" w:ascii="微软雅黑" w:hAnsi="微软雅黑" w:eastAsia="微软雅黑" w:cs="微软雅黑"/>
                <w:color w:val="auto"/>
                <w:sz w:val="21"/>
                <w:szCs w:val="21"/>
              </w:rPr>
              <w:t>。</w:t>
            </w:r>
          </w:p>
        </w:tc>
      </w:tr>
    </w:tbl>
    <w:p w14:paraId="1F9D104D">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szCs w:val="24"/>
        </w:rPr>
      </w:pPr>
      <w:bookmarkStart w:id="56" w:name="_Toc18783"/>
      <w:r>
        <w:rPr>
          <w:rFonts w:hint="eastAsia" w:ascii="微软雅黑" w:hAnsi="微软雅黑" w:eastAsia="微软雅黑" w:cs="微软雅黑"/>
          <w:b/>
          <w:color w:val="auto"/>
          <w:sz w:val="24"/>
          <w:szCs w:val="24"/>
        </w:rPr>
        <w:t>二、评标方法</w:t>
      </w:r>
      <w:bookmarkEnd w:id="56"/>
    </w:p>
    <w:p w14:paraId="5F88DF0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本项目采用综合评分法进行评标。</w:t>
      </w:r>
    </w:p>
    <w:p w14:paraId="783FE86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综合评分法，是指</w:t>
      </w:r>
      <w:r>
        <w:rPr>
          <w:rFonts w:hint="eastAsia" w:ascii="微软雅黑" w:hAnsi="微软雅黑" w:eastAsia="微软雅黑" w:cs="微软雅黑"/>
          <w:color w:val="auto"/>
          <w:kern w:val="0"/>
          <w:sz w:val="24"/>
          <w:szCs w:val="24"/>
          <w:lang w:eastAsia="zh-CN"/>
        </w:rPr>
        <w:t>响应文件</w:t>
      </w:r>
      <w:r>
        <w:rPr>
          <w:rFonts w:hint="eastAsia" w:ascii="微软雅黑" w:hAnsi="微软雅黑" w:eastAsia="微软雅黑" w:cs="微软雅黑"/>
          <w:color w:val="auto"/>
          <w:kern w:val="0"/>
          <w:sz w:val="24"/>
          <w:szCs w:val="24"/>
        </w:rPr>
        <w:t>满足比选文件全部实质性要求且按照评审因素的量化指标评审得分最高的</w:t>
      </w:r>
      <w:r>
        <w:rPr>
          <w:rFonts w:hint="eastAsia" w:ascii="微软雅黑" w:hAnsi="微软雅黑" w:eastAsia="微软雅黑" w:cs="微软雅黑"/>
          <w:color w:val="auto"/>
          <w:kern w:val="0"/>
          <w:sz w:val="24"/>
          <w:szCs w:val="24"/>
          <w:lang w:eastAsia="zh-CN"/>
        </w:rPr>
        <w:t>竞选人</w:t>
      </w:r>
      <w:r>
        <w:rPr>
          <w:rFonts w:hint="eastAsia" w:ascii="微软雅黑" w:hAnsi="微软雅黑" w:eastAsia="微软雅黑" w:cs="微软雅黑"/>
          <w:color w:val="auto"/>
          <w:kern w:val="0"/>
          <w:sz w:val="24"/>
          <w:szCs w:val="24"/>
        </w:rPr>
        <w:t>为</w:t>
      </w:r>
      <w:r>
        <w:rPr>
          <w:rFonts w:hint="eastAsia" w:ascii="微软雅黑" w:hAnsi="微软雅黑" w:eastAsia="微软雅黑" w:cs="微软雅黑"/>
          <w:color w:val="auto"/>
          <w:kern w:val="0"/>
          <w:sz w:val="24"/>
          <w:szCs w:val="24"/>
          <w:lang w:eastAsia="zh-CN"/>
        </w:rPr>
        <w:t>中选候选人</w:t>
      </w:r>
      <w:r>
        <w:rPr>
          <w:rFonts w:hint="eastAsia" w:ascii="微软雅黑" w:hAnsi="微软雅黑" w:eastAsia="微软雅黑" w:cs="微软雅黑"/>
          <w:color w:val="auto"/>
          <w:kern w:val="0"/>
          <w:sz w:val="24"/>
          <w:szCs w:val="24"/>
        </w:rPr>
        <w:t>的评标方法。</w:t>
      </w:r>
      <w:r>
        <w:rPr>
          <w:rFonts w:hint="eastAsia" w:ascii="微软雅黑" w:hAnsi="微软雅黑" w:eastAsia="微软雅黑" w:cs="微软雅黑"/>
          <w:color w:val="auto"/>
          <w:kern w:val="0"/>
          <w:sz w:val="24"/>
          <w:szCs w:val="24"/>
          <w:lang w:eastAsia="zh-CN"/>
        </w:rPr>
        <w:t>竞选人</w:t>
      </w:r>
      <w:r>
        <w:rPr>
          <w:rFonts w:hint="eastAsia" w:ascii="微软雅黑" w:hAnsi="微软雅黑" w:eastAsia="微软雅黑" w:cs="微软雅黑"/>
          <w:color w:val="auto"/>
          <w:kern w:val="0"/>
          <w:sz w:val="24"/>
          <w:szCs w:val="24"/>
        </w:rPr>
        <w:t>总得分为价格、商务、技术等评定因素分别按照相应权重值计算分项得分后相加，满分为100分。</w:t>
      </w:r>
    </w:p>
    <w:p w14:paraId="6C8C345C">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（一）符合性审查</w:t>
      </w:r>
    </w:p>
    <w:p w14:paraId="37F695A7">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kern w:val="0"/>
          <w:sz w:val="24"/>
          <w:szCs w:val="24"/>
        </w:rPr>
      </w:pPr>
      <w:r>
        <w:rPr>
          <w:rFonts w:hint="eastAsia" w:ascii="微软雅黑" w:hAnsi="微软雅黑" w:eastAsia="微软雅黑" w:cs="微软雅黑"/>
          <w:color w:val="auto"/>
          <w:kern w:val="0"/>
          <w:sz w:val="24"/>
          <w:szCs w:val="24"/>
        </w:rPr>
        <w:t>比选小组应当对符合资格的</w:t>
      </w:r>
      <w:r>
        <w:rPr>
          <w:rFonts w:hint="eastAsia" w:ascii="微软雅黑" w:hAnsi="微软雅黑" w:eastAsia="微软雅黑" w:cs="微软雅黑"/>
          <w:color w:val="auto"/>
          <w:kern w:val="0"/>
          <w:sz w:val="24"/>
          <w:szCs w:val="24"/>
          <w:lang w:eastAsia="zh-CN"/>
        </w:rPr>
        <w:t>竞选人</w:t>
      </w:r>
      <w:r>
        <w:rPr>
          <w:rFonts w:hint="eastAsia" w:ascii="微软雅黑" w:hAnsi="微软雅黑" w:eastAsia="微软雅黑" w:cs="微软雅黑"/>
          <w:color w:val="auto"/>
          <w:kern w:val="0"/>
          <w:sz w:val="24"/>
          <w:szCs w:val="24"/>
        </w:rPr>
        <w:t>的</w:t>
      </w:r>
      <w:r>
        <w:rPr>
          <w:rFonts w:hint="eastAsia" w:ascii="微软雅黑" w:hAnsi="微软雅黑" w:eastAsia="微软雅黑" w:cs="微软雅黑"/>
          <w:color w:val="auto"/>
          <w:kern w:val="0"/>
          <w:sz w:val="24"/>
          <w:szCs w:val="24"/>
          <w:lang w:eastAsia="zh-CN"/>
        </w:rPr>
        <w:t>响应文件</w:t>
      </w:r>
      <w:r>
        <w:rPr>
          <w:rFonts w:hint="eastAsia" w:ascii="微软雅黑" w:hAnsi="微软雅黑" w:eastAsia="微软雅黑" w:cs="微软雅黑"/>
          <w:color w:val="auto"/>
          <w:kern w:val="0"/>
          <w:sz w:val="24"/>
          <w:szCs w:val="24"/>
        </w:rPr>
        <w:t>进行符合性审查，以确定其是否满足比选文件的实质性要求。符合性审查资料表如下：</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2"/>
        <w:gridCol w:w="1557"/>
        <w:gridCol w:w="5836"/>
      </w:tblGrid>
      <w:tr w14:paraId="04D6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noWrap w:val="0"/>
            <w:vAlign w:val="center"/>
          </w:tcPr>
          <w:p w14:paraId="0491C086">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kern w:val="0"/>
                <w:sz w:val="21"/>
                <w:szCs w:val="21"/>
              </w:rPr>
            </w:pPr>
            <w:r>
              <w:rPr>
                <w:rFonts w:hint="eastAsia" w:ascii="微软雅黑" w:hAnsi="微软雅黑" w:eastAsia="微软雅黑" w:cs="微软雅黑"/>
                <w:b/>
                <w:color w:val="auto"/>
                <w:kern w:val="0"/>
                <w:sz w:val="21"/>
                <w:szCs w:val="21"/>
              </w:rPr>
              <w:t>序号</w:t>
            </w:r>
          </w:p>
        </w:tc>
        <w:tc>
          <w:tcPr>
            <w:tcW w:w="3119" w:type="dxa"/>
            <w:gridSpan w:val="2"/>
            <w:noWrap w:val="0"/>
            <w:vAlign w:val="center"/>
          </w:tcPr>
          <w:p w14:paraId="672120CC">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kern w:val="0"/>
                <w:sz w:val="21"/>
                <w:szCs w:val="21"/>
              </w:rPr>
            </w:pPr>
            <w:r>
              <w:rPr>
                <w:rFonts w:hint="eastAsia" w:ascii="微软雅黑" w:hAnsi="微软雅黑" w:eastAsia="微软雅黑" w:cs="微软雅黑"/>
                <w:b/>
                <w:color w:val="auto"/>
                <w:kern w:val="0"/>
                <w:sz w:val="21"/>
                <w:szCs w:val="21"/>
              </w:rPr>
              <w:t>评审因素</w:t>
            </w:r>
          </w:p>
        </w:tc>
        <w:tc>
          <w:tcPr>
            <w:tcW w:w="5836" w:type="dxa"/>
            <w:noWrap w:val="0"/>
            <w:vAlign w:val="center"/>
          </w:tcPr>
          <w:p w14:paraId="0C037267">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kern w:val="0"/>
                <w:sz w:val="21"/>
                <w:szCs w:val="21"/>
              </w:rPr>
            </w:pPr>
            <w:r>
              <w:rPr>
                <w:rFonts w:hint="eastAsia" w:ascii="微软雅黑" w:hAnsi="微软雅黑" w:eastAsia="微软雅黑" w:cs="微软雅黑"/>
                <w:b/>
                <w:color w:val="auto"/>
                <w:kern w:val="0"/>
                <w:sz w:val="21"/>
                <w:szCs w:val="21"/>
              </w:rPr>
              <w:t>评审标准</w:t>
            </w:r>
          </w:p>
        </w:tc>
      </w:tr>
      <w:tr w14:paraId="447B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75" w:type="dxa"/>
            <w:vMerge w:val="restart"/>
            <w:noWrap w:val="0"/>
            <w:vAlign w:val="center"/>
          </w:tcPr>
          <w:p w14:paraId="3F400A45">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1</w:t>
            </w:r>
          </w:p>
        </w:tc>
        <w:tc>
          <w:tcPr>
            <w:tcW w:w="1562" w:type="dxa"/>
            <w:vMerge w:val="restart"/>
            <w:noWrap w:val="0"/>
            <w:vAlign w:val="center"/>
          </w:tcPr>
          <w:p w14:paraId="73CE6E83">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有效性审查</w:t>
            </w:r>
          </w:p>
        </w:tc>
        <w:tc>
          <w:tcPr>
            <w:tcW w:w="1557" w:type="dxa"/>
            <w:noWrap w:val="0"/>
            <w:vAlign w:val="center"/>
          </w:tcPr>
          <w:p w14:paraId="3EB96399">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sz w:val="21"/>
                <w:szCs w:val="21"/>
                <w:lang w:eastAsia="zh-CN"/>
              </w:rPr>
              <w:t>响应文件</w:t>
            </w:r>
            <w:r>
              <w:rPr>
                <w:rFonts w:hint="eastAsia" w:ascii="微软雅黑" w:hAnsi="微软雅黑" w:eastAsia="微软雅黑" w:cs="微软雅黑"/>
                <w:color w:val="auto"/>
                <w:sz w:val="21"/>
                <w:szCs w:val="21"/>
              </w:rPr>
              <w:t>签署</w:t>
            </w:r>
          </w:p>
        </w:tc>
        <w:tc>
          <w:tcPr>
            <w:tcW w:w="5836" w:type="dxa"/>
            <w:noWrap w:val="0"/>
            <w:vAlign w:val="center"/>
          </w:tcPr>
          <w:p w14:paraId="00B0D977">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sz w:val="21"/>
                <w:szCs w:val="21"/>
                <w:lang w:eastAsia="zh-CN"/>
              </w:rPr>
              <w:t>按比选文件“第七篇响应文件编制要求”要求签署或盖章</w:t>
            </w:r>
            <w:r>
              <w:rPr>
                <w:rFonts w:hint="eastAsia" w:ascii="微软雅黑" w:hAnsi="微软雅黑" w:eastAsia="微软雅黑" w:cs="微软雅黑"/>
                <w:color w:val="auto"/>
                <w:sz w:val="21"/>
                <w:szCs w:val="21"/>
              </w:rPr>
              <w:t>。</w:t>
            </w:r>
          </w:p>
        </w:tc>
      </w:tr>
      <w:tr w14:paraId="53C3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noWrap w:val="0"/>
            <w:vAlign w:val="center"/>
          </w:tcPr>
          <w:p w14:paraId="57957827">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kern w:val="0"/>
                <w:sz w:val="21"/>
                <w:szCs w:val="21"/>
              </w:rPr>
            </w:pPr>
          </w:p>
        </w:tc>
        <w:tc>
          <w:tcPr>
            <w:tcW w:w="1562" w:type="dxa"/>
            <w:vMerge w:val="continue"/>
            <w:noWrap w:val="0"/>
            <w:vAlign w:val="center"/>
          </w:tcPr>
          <w:p w14:paraId="34337F86">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p>
        </w:tc>
        <w:tc>
          <w:tcPr>
            <w:tcW w:w="1557" w:type="dxa"/>
            <w:noWrap w:val="0"/>
            <w:vAlign w:val="center"/>
          </w:tcPr>
          <w:p w14:paraId="3B61BE61">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lang w:val="zh-CN"/>
              </w:rPr>
            </w:pPr>
            <w:r>
              <w:rPr>
                <w:rFonts w:hint="eastAsia" w:ascii="微软雅黑" w:hAnsi="微软雅黑" w:eastAsia="微软雅黑" w:cs="微软雅黑"/>
                <w:color w:val="auto"/>
                <w:sz w:val="21"/>
                <w:szCs w:val="21"/>
                <w:lang w:val="zh-CN"/>
              </w:rPr>
              <w:t>投标方案</w:t>
            </w:r>
          </w:p>
        </w:tc>
        <w:tc>
          <w:tcPr>
            <w:tcW w:w="5836" w:type="dxa"/>
            <w:noWrap w:val="0"/>
            <w:vAlign w:val="center"/>
          </w:tcPr>
          <w:p w14:paraId="38B1CE9E">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sz w:val="21"/>
                <w:szCs w:val="21"/>
                <w:lang w:val="zh-CN"/>
              </w:rPr>
              <w:t>每个包只能有一个方案投标。</w:t>
            </w:r>
          </w:p>
        </w:tc>
      </w:tr>
      <w:tr w14:paraId="3315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noWrap w:val="0"/>
            <w:vAlign w:val="center"/>
          </w:tcPr>
          <w:p w14:paraId="264B290C">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kern w:val="0"/>
                <w:sz w:val="21"/>
                <w:szCs w:val="21"/>
              </w:rPr>
            </w:pPr>
          </w:p>
        </w:tc>
        <w:tc>
          <w:tcPr>
            <w:tcW w:w="1562" w:type="dxa"/>
            <w:vMerge w:val="continue"/>
            <w:noWrap w:val="0"/>
            <w:vAlign w:val="center"/>
          </w:tcPr>
          <w:p w14:paraId="416C51BE">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p>
        </w:tc>
        <w:tc>
          <w:tcPr>
            <w:tcW w:w="1557" w:type="dxa"/>
            <w:noWrap w:val="0"/>
            <w:vAlign w:val="center"/>
          </w:tcPr>
          <w:p w14:paraId="3F1EC566">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1"/>
                <w:lang w:val="zh-CN"/>
              </w:rPr>
            </w:pPr>
            <w:r>
              <w:rPr>
                <w:rFonts w:hint="eastAsia" w:ascii="微软雅黑" w:hAnsi="微软雅黑" w:eastAsia="微软雅黑" w:cs="微软雅黑"/>
                <w:color w:val="auto"/>
                <w:sz w:val="21"/>
                <w:szCs w:val="21"/>
              </w:rPr>
              <w:t>报价唯一</w:t>
            </w:r>
          </w:p>
        </w:tc>
        <w:tc>
          <w:tcPr>
            <w:tcW w:w="5836" w:type="dxa"/>
            <w:noWrap w:val="0"/>
            <w:vAlign w:val="center"/>
          </w:tcPr>
          <w:p w14:paraId="07FB3754">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sz w:val="21"/>
                <w:szCs w:val="21"/>
                <w:lang w:val="zh-CN"/>
              </w:rPr>
              <w:t>只能在预算金额和最高限价内报价，</w:t>
            </w:r>
            <w:r>
              <w:rPr>
                <w:rFonts w:hint="eastAsia" w:ascii="微软雅黑" w:hAnsi="微软雅黑" w:eastAsia="微软雅黑" w:cs="微软雅黑"/>
                <w:color w:val="auto"/>
                <w:sz w:val="21"/>
                <w:szCs w:val="21"/>
              </w:rPr>
              <w:t>只能有一个有效报价，不得提交选择性报价。</w:t>
            </w:r>
          </w:p>
        </w:tc>
      </w:tr>
      <w:tr w14:paraId="4C77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675" w:type="dxa"/>
            <w:noWrap w:val="0"/>
            <w:vAlign w:val="center"/>
          </w:tcPr>
          <w:p w14:paraId="71B76992">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2</w:t>
            </w:r>
          </w:p>
        </w:tc>
        <w:tc>
          <w:tcPr>
            <w:tcW w:w="1562" w:type="dxa"/>
            <w:noWrap w:val="0"/>
            <w:vAlign w:val="center"/>
          </w:tcPr>
          <w:p w14:paraId="03064156">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完整性审查</w:t>
            </w:r>
          </w:p>
        </w:tc>
        <w:tc>
          <w:tcPr>
            <w:tcW w:w="1557" w:type="dxa"/>
            <w:noWrap w:val="0"/>
            <w:vAlign w:val="center"/>
          </w:tcPr>
          <w:p w14:paraId="1DAE4647">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sz w:val="21"/>
                <w:szCs w:val="21"/>
                <w:lang w:val="zh-CN"/>
              </w:rPr>
              <w:t>响应文件份数</w:t>
            </w:r>
          </w:p>
        </w:tc>
        <w:tc>
          <w:tcPr>
            <w:tcW w:w="5836" w:type="dxa"/>
            <w:noWrap w:val="0"/>
            <w:vAlign w:val="center"/>
          </w:tcPr>
          <w:p w14:paraId="04D9B234">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sz w:val="21"/>
                <w:szCs w:val="21"/>
                <w:lang w:val="zh-CN"/>
              </w:rPr>
              <w:t>响应文件正、副本数量（含电子文档）符合比选文件要求。</w:t>
            </w:r>
          </w:p>
        </w:tc>
      </w:tr>
      <w:tr w14:paraId="518F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noWrap w:val="0"/>
            <w:vAlign w:val="center"/>
          </w:tcPr>
          <w:p w14:paraId="01B3A8B1">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3</w:t>
            </w:r>
          </w:p>
        </w:tc>
        <w:tc>
          <w:tcPr>
            <w:tcW w:w="1562" w:type="dxa"/>
            <w:noWrap w:val="0"/>
            <w:vAlign w:val="center"/>
          </w:tcPr>
          <w:p w14:paraId="36135495">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技术部分</w:t>
            </w:r>
          </w:p>
        </w:tc>
        <w:tc>
          <w:tcPr>
            <w:tcW w:w="1557" w:type="dxa"/>
            <w:noWrap w:val="0"/>
            <w:vAlign w:val="center"/>
          </w:tcPr>
          <w:p w14:paraId="5D9B050C">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eastAsia="zh-CN"/>
              </w:rPr>
              <w:t>响应文件</w:t>
            </w:r>
            <w:r>
              <w:rPr>
                <w:rFonts w:hint="eastAsia" w:ascii="微软雅黑" w:hAnsi="微软雅黑" w:eastAsia="微软雅黑" w:cs="微软雅黑"/>
                <w:color w:val="auto"/>
                <w:kern w:val="0"/>
                <w:sz w:val="21"/>
                <w:szCs w:val="21"/>
              </w:rPr>
              <w:t>内容</w:t>
            </w:r>
          </w:p>
        </w:tc>
        <w:tc>
          <w:tcPr>
            <w:tcW w:w="5836" w:type="dxa"/>
            <w:noWrap w:val="0"/>
            <w:vAlign w:val="center"/>
          </w:tcPr>
          <w:p w14:paraId="02D7A906">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本比选文件第二篇的</w:t>
            </w:r>
            <w:r>
              <w:rPr>
                <w:rFonts w:hint="eastAsia" w:ascii="微软雅黑" w:hAnsi="微软雅黑" w:eastAsia="微软雅黑" w:cs="微软雅黑"/>
                <w:color w:val="auto"/>
                <w:kern w:val="0"/>
                <w:sz w:val="21"/>
                <w:szCs w:val="21"/>
                <w:lang w:eastAsia="zh-CN"/>
              </w:rPr>
              <w:t>所有内容</w:t>
            </w:r>
            <w:r>
              <w:rPr>
                <w:rFonts w:hint="eastAsia" w:ascii="微软雅黑" w:hAnsi="微软雅黑" w:eastAsia="微软雅黑" w:cs="微软雅黑"/>
                <w:color w:val="auto"/>
                <w:kern w:val="0"/>
                <w:sz w:val="21"/>
                <w:szCs w:val="21"/>
              </w:rPr>
              <w:t>。</w:t>
            </w:r>
          </w:p>
        </w:tc>
      </w:tr>
      <w:tr w14:paraId="3692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675" w:type="dxa"/>
            <w:noWrap w:val="0"/>
            <w:vAlign w:val="center"/>
          </w:tcPr>
          <w:p w14:paraId="1704B502">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4</w:t>
            </w:r>
          </w:p>
        </w:tc>
        <w:tc>
          <w:tcPr>
            <w:tcW w:w="1562" w:type="dxa"/>
            <w:noWrap w:val="0"/>
            <w:vAlign w:val="center"/>
          </w:tcPr>
          <w:p w14:paraId="75AF53A9">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商务部分</w:t>
            </w:r>
          </w:p>
        </w:tc>
        <w:tc>
          <w:tcPr>
            <w:tcW w:w="1557" w:type="dxa"/>
            <w:noWrap w:val="0"/>
            <w:vAlign w:val="center"/>
          </w:tcPr>
          <w:p w14:paraId="603D6892">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eastAsia="zh-CN"/>
              </w:rPr>
              <w:t>响应文件</w:t>
            </w:r>
            <w:r>
              <w:rPr>
                <w:rFonts w:hint="eastAsia" w:ascii="微软雅黑" w:hAnsi="微软雅黑" w:eastAsia="微软雅黑" w:cs="微软雅黑"/>
                <w:color w:val="auto"/>
                <w:kern w:val="0"/>
                <w:sz w:val="21"/>
                <w:szCs w:val="21"/>
              </w:rPr>
              <w:t>内容</w:t>
            </w:r>
          </w:p>
        </w:tc>
        <w:tc>
          <w:tcPr>
            <w:tcW w:w="5836" w:type="dxa"/>
            <w:noWrap w:val="0"/>
            <w:vAlign w:val="center"/>
          </w:tcPr>
          <w:p w14:paraId="0D3A5DD0">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本比选文件第三篇的</w:t>
            </w:r>
            <w:r>
              <w:rPr>
                <w:rFonts w:hint="eastAsia" w:ascii="微软雅黑" w:hAnsi="微软雅黑" w:eastAsia="微软雅黑" w:cs="微软雅黑"/>
                <w:color w:val="auto"/>
                <w:kern w:val="0"/>
                <w:sz w:val="21"/>
                <w:szCs w:val="21"/>
                <w:lang w:eastAsia="zh-CN"/>
              </w:rPr>
              <w:t>所有内容</w:t>
            </w:r>
            <w:r>
              <w:rPr>
                <w:rFonts w:hint="eastAsia" w:ascii="微软雅黑" w:hAnsi="微软雅黑" w:eastAsia="微软雅黑" w:cs="微软雅黑"/>
                <w:color w:val="auto"/>
                <w:kern w:val="0"/>
                <w:sz w:val="21"/>
                <w:szCs w:val="21"/>
              </w:rPr>
              <w:t>。</w:t>
            </w:r>
          </w:p>
        </w:tc>
      </w:tr>
      <w:tr w14:paraId="390C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675" w:type="dxa"/>
            <w:noWrap w:val="0"/>
            <w:vAlign w:val="center"/>
          </w:tcPr>
          <w:p w14:paraId="4B65B213">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5</w:t>
            </w:r>
          </w:p>
        </w:tc>
        <w:tc>
          <w:tcPr>
            <w:tcW w:w="1562" w:type="dxa"/>
            <w:noWrap w:val="0"/>
            <w:vAlign w:val="center"/>
          </w:tcPr>
          <w:p w14:paraId="4E691811">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投标有效期</w:t>
            </w:r>
          </w:p>
        </w:tc>
        <w:tc>
          <w:tcPr>
            <w:tcW w:w="1557" w:type="dxa"/>
            <w:noWrap w:val="0"/>
            <w:vAlign w:val="center"/>
          </w:tcPr>
          <w:p w14:paraId="6F807317">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eastAsia="zh-CN"/>
              </w:rPr>
              <w:t>响应文件</w:t>
            </w:r>
            <w:r>
              <w:rPr>
                <w:rFonts w:hint="eastAsia" w:ascii="微软雅黑" w:hAnsi="微软雅黑" w:eastAsia="微软雅黑" w:cs="微软雅黑"/>
                <w:color w:val="auto"/>
                <w:kern w:val="0"/>
                <w:sz w:val="21"/>
                <w:szCs w:val="21"/>
              </w:rPr>
              <w:t>内容</w:t>
            </w:r>
          </w:p>
        </w:tc>
        <w:tc>
          <w:tcPr>
            <w:tcW w:w="5836" w:type="dxa"/>
            <w:noWrap w:val="0"/>
            <w:vAlign w:val="center"/>
          </w:tcPr>
          <w:p w14:paraId="2F089814">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投标有效期为投标截止时间起90天。</w:t>
            </w:r>
          </w:p>
        </w:tc>
      </w:tr>
    </w:tbl>
    <w:p w14:paraId="1F84CA6F">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（二）澄清有关问题。对</w:t>
      </w:r>
      <w:r>
        <w:rPr>
          <w:rFonts w:hint="eastAsia" w:ascii="微软雅黑" w:hAnsi="微软雅黑" w:eastAsia="微软雅黑" w:cs="微软雅黑"/>
          <w:color w:val="auto"/>
          <w:sz w:val="24"/>
          <w:szCs w:val="24"/>
          <w:lang w:eastAsia="zh-CN"/>
        </w:rPr>
        <w:t>响应文件</w:t>
      </w:r>
      <w:r>
        <w:rPr>
          <w:rFonts w:hint="eastAsia" w:ascii="微软雅黑" w:hAnsi="微软雅黑" w:eastAsia="微软雅黑" w:cs="微软雅黑"/>
          <w:color w:val="auto"/>
          <w:sz w:val="24"/>
          <w:szCs w:val="24"/>
        </w:rPr>
        <w:t>中含义不明确、同类问题表述不一致或者有明显文字和计算错误的内容，比选小组可以书面形式（应当由比选小组成员签字）要求</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作出必要澄清、说明或者纠正。</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的澄清、说明或者补正应当采用书面形式，由其法定代表人（或其授权代表）或自然人签字，其澄清的内容不得超出</w:t>
      </w:r>
      <w:r>
        <w:rPr>
          <w:rFonts w:hint="eastAsia" w:ascii="微软雅黑" w:hAnsi="微软雅黑" w:eastAsia="微软雅黑" w:cs="微软雅黑"/>
          <w:color w:val="auto"/>
          <w:sz w:val="24"/>
          <w:szCs w:val="24"/>
          <w:lang w:eastAsia="zh-CN"/>
        </w:rPr>
        <w:t>响应文件</w:t>
      </w:r>
      <w:r>
        <w:rPr>
          <w:rFonts w:hint="eastAsia" w:ascii="微软雅黑" w:hAnsi="微软雅黑" w:eastAsia="微软雅黑" w:cs="微软雅黑"/>
          <w:color w:val="auto"/>
          <w:sz w:val="24"/>
          <w:szCs w:val="24"/>
        </w:rPr>
        <w:t>的范围或者改变</w:t>
      </w:r>
      <w:r>
        <w:rPr>
          <w:rFonts w:hint="eastAsia" w:ascii="微软雅黑" w:hAnsi="微软雅黑" w:eastAsia="微软雅黑" w:cs="微软雅黑"/>
          <w:color w:val="auto"/>
          <w:sz w:val="24"/>
          <w:szCs w:val="24"/>
          <w:lang w:eastAsia="zh-CN"/>
        </w:rPr>
        <w:t>响应文件</w:t>
      </w:r>
      <w:r>
        <w:rPr>
          <w:rFonts w:hint="eastAsia" w:ascii="微软雅黑" w:hAnsi="微软雅黑" w:eastAsia="微软雅黑" w:cs="微软雅黑"/>
          <w:color w:val="auto"/>
          <w:sz w:val="24"/>
          <w:szCs w:val="24"/>
        </w:rPr>
        <w:t>的实质性内容。</w:t>
      </w:r>
    </w:p>
    <w:p w14:paraId="3FDE30C1">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（三）比较与评价。按比选文件中规定的评标方法和标准，对资格审查和符合性审查合格的</w:t>
      </w:r>
      <w:r>
        <w:rPr>
          <w:rFonts w:hint="eastAsia" w:ascii="微软雅黑" w:hAnsi="微软雅黑" w:eastAsia="微软雅黑" w:cs="微软雅黑"/>
          <w:color w:val="auto"/>
          <w:sz w:val="24"/>
          <w:szCs w:val="24"/>
          <w:lang w:eastAsia="zh-CN"/>
        </w:rPr>
        <w:t>响应文件</w:t>
      </w:r>
      <w:r>
        <w:rPr>
          <w:rFonts w:hint="eastAsia" w:ascii="微软雅黑" w:hAnsi="微软雅黑" w:eastAsia="微软雅黑" w:cs="微软雅黑"/>
          <w:color w:val="auto"/>
          <w:sz w:val="24"/>
          <w:szCs w:val="24"/>
        </w:rPr>
        <w:t>进行商务和技术评估。</w:t>
      </w:r>
    </w:p>
    <w:p w14:paraId="115E9BE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比选小组各成员独立对每个有效</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（通过资格审查、符合性审查的</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）的</w:t>
      </w:r>
      <w:r>
        <w:rPr>
          <w:rFonts w:hint="eastAsia" w:ascii="微软雅黑" w:hAnsi="微软雅黑" w:eastAsia="微软雅黑" w:cs="微软雅黑"/>
          <w:color w:val="auto"/>
          <w:sz w:val="24"/>
          <w:szCs w:val="24"/>
          <w:lang w:eastAsia="zh-CN"/>
        </w:rPr>
        <w:t>响应文件</w:t>
      </w:r>
      <w:r>
        <w:rPr>
          <w:rFonts w:hint="eastAsia" w:ascii="微软雅黑" w:hAnsi="微软雅黑" w:eastAsia="微软雅黑" w:cs="微软雅黑"/>
          <w:color w:val="auto"/>
          <w:sz w:val="24"/>
          <w:szCs w:val="24"/>
        </w:rPr>
        <w:t>进行评价、打分，然后由比选小组对各成员打分情况进行核查及复核，个别成员对同一</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同一评分项的打分偏离较大的，应对</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的</w:t>
      </w:r>
      <w:r>
        <w:rPr>
          <w:rFonts w:hint="eastAsia" w:ascii="微软雅黑" w:hAnsi="微软雅黑" w:eastAsia="微软雅黑" w:cs="微软雅黑"/>
          <w:color w:val="auto"/>
          <w:sz w:val="24"/>
          <w:szCs w:val="24"/>
          <w:lang w:eastAsia="zh-CN"/>
        </w:rPr>
        <w:t>响应文件</w:t>
      </w:r>
      <w:r>
        <w:rPr>
          <w:rFonts w:hint="eastAsia" w:ascii="微软雅黑" w:hAnsi="微软雅黑" w:eastAsia="微软雅黑" w:cs="微软雅黑"/>
          <w:color w:val="auto"/>
          <w:sz w:val="24"/>
          <w:szCs w:val="24"/>
        </w:rPr>
        <w:t>进行再次核对，确属打分有误的，应及时进行修正。复核后，比选小组汇总每个</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每项评分因素的得分。</w:t>
      </w:r>
    </w:p>
    <w:p w14:paraId="5FE1F746">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（四）推荐</w:t>
      </w:r>
      <w:r>
        <w:rPr>
          <w:rFonts w:hint="eastAsia" w:ascii="微软雅黑" w:hAnsi="微软雅黑" w:eastAsia="微软雅黑" w:cs="微软雅黑"/>
          <w:color w:val="auto"/>
          <w:sz w:val="24"/>
          <w:szCs w:val="24"/>
          <w:lang w:eastAsia="zh-CN"/>
        </w:rPr>
        <w:t>中选候选人</w:t>
      </w:r>
      <w:r>
        <w:rPr>
          <w:rFonts w:hint="eastAsia" w:ascii="微软雅黑" w:hAnsi="微软雅黑" w:eastAsia="微软雅黑" w:cs="微软雅黑"/>
          <w:color w:val="auto"/>
          <w:sz w:val="24"/>
          <w:szCs w:val="24"/>
        </w:rPr>
        <w:t>名单。</w:t>
      </w:r>
    </w:p>
    <w:p w14:paraId="7A40CEA7">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按评审后得分由高到低的排列顺序推荐综合得分排名前三的</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为本包（项目）</w:t>
      </w:r>
      <w:r>
        <w:rPr>
          <w:rFonts w:hint="eastAsia" w:ascii="微软雅黑" w:hAnsi="微软雅黑" w:eastAsia="微软雅黑" w:cs="微软雅黑"/>
          <w:color w:val="auto"/>
          <w:sz w:val="24"/>
          <w:szCs w:val="24"/>
          <w:lang w:eastAsia="zh-CN"/>
        </w:rPr>
        <w:t>中选候选人</w:t>
      </w:r>
      <w:r>
        <w:rPr>
          <w:rFonts w:hint="eastAsia" w:ascii="微软雅黑" w:hAnsi="微软雅黑" w:eastAsia="微软雅黑" w:cs="微软雅黑"/>
          <w:color w:val="auto"/>
          <w:sz w:val="24"/>
          <w:szCs w:val="24"/>
        </w:rPr>
        <w:t>，排名第一的为第一</w:t>
      </w:r>
      <w:r>
        <w:rPr>
          <w:rFonts w:hint="eastAsia" w:ascii="微软雅黑" w:hAnsi="微软雅黑" w:eastAsia="微软雅黑" w:cs="微软雅黑"/>
          <w:color w:val="auto"/>
          <w:sz w:val="24"/>
          <w:szCs w:val="24"/>
          <w:lang w:eastAsia="zh-CN"/>
        </w:rPr>
        <w:t>中选候选人</w:t>
      </w:r>
      <w:r>
        <w:rPr>
          <w:rFonts w:hint="eastAsia" w:ascii="微软雅黑" w:hAnsi="微软雅黑" w:eastAsia="微软雅黑" w:cs="微软雅黑"/>
          <w:color w:val="auto"/>
          <w:sz w:val="24"/>
          <w:szCs w:val="24"/>
        </w:rPr>
        <w:t>。得分相同的，按</w:t>
      </w:r>
      <w:r>
        <w:rPr>
          <w:rFonts w:hint="eastAsia" w:ascii="微软雅黑" w:hAnsi="微软雅黑" w:eastAsia="微软雅黑" w:cs="微软雅黑"/>
          <w:color w:val="auto"/>
          <w:sz w:val="24"/>
          <w:szCs w:val="24"/>
          <w:lang w:eastAsia="zh-CN"/>
        </w:rPr>
        <w:t>比选申请报价</w:t>
      </w:r>
      <w:r>
        <w:rPr>
          <w:rFonts w:hint="eastAsia" w:ascii="微软雅黑" w:hAnsi="微软雅黑" w:eastAsia="微软雅黑" w:cs="微软雅黑"/>
          <w:color w:val="auto"/>
          <w:sz w:val="24"/>
          <w:szCs w:val="24"/>
        </w:rPr>
        <w:t>由低到高顺序排列。得分且</w:t>
      </w:r>
      <w:r>
        <w:rPr>
          <w:rFonts w:hint="eastAsia" w:ascii="微软雅黑" w:hAnsi="微软雅黑" w:eastAsia="微软雅黑" w:cs="微软雅黑"/>
          <w:color w:val="auto"/>
          <w:sz w:val="24"/>
          <w:szCs w:val="24"/>
          <w:lang w:eastAsia="zh-CN"/>
        </w:rPr>
        <w:t>比选申请报价</w:t>
      </w:r>
      <w:r>
        <w:rPr>
          <w:rFonts w:hint="eastAsia" w:ascii="微软雅黑" w:hAnsi="微软雅黑" w:eastAsia="微软雅黑" w:cs="微软雅黑"/>
          <w:color w:val="auto"/>
          <w:sz w:val="24"/>
          <w:szCs w:val="24"/>
        </w:rPr>
        <w:t>相同的并列。</w:t>
      </w:r>
    </w:p>
    <w:p w14:paraId="2C61BABB">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szCs w:val="24"/>
          <w:highlight w:val="none"/>
        </w:rPr>
      </w:pPr>
      <w:bookmarkStart w:id="57" w:name="_Toc6606"/>
      <w:bookmarkStart w:id="58" w:name="_Toc267320057"/>
      <w:r>
        <w:rPr>
          <w:rFonts w:hint="eastAsia" w:ascii="微软雅黑" w:hAnsi="微软雅黑" w:eastAsia="微软雅黑" w:cs="微软雅黑"/>
          <w:b/>
          <w:color w:val="auto"/>
          <w:sz w:val="24"/>
          <w:szCs w:val="24"/>
          <w:highlight w:val="none"/>
        </w:rPr>
        <w:t>三、评标标准</w:t>
      </w:r>
      <w:bookmarkEnd w:id="57"/>
      <w:bookmarkEnd w:id="58"/>
    </w:p>
    <w:tbl>
      <w:tblPr>
        <w:tblStyle w:val="1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305"/>
        <w:gridCol w:w="1080"/>
        <w:gridCol w:w="3630"/>
        <w:gridCol w:w="2981"/>
      </w:tblGrid>
      <w:tr w14:paraId="2AA1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noWrap w:val="0"/>
            <w:vAlign w:val="center"/>
          </w:tcPr>
          <w:p w14:paraId="422298A4">
            <w:pPr>
              <w:kinsoku/>
              <w:overflowPunct/>
              <w:topLinePunct w:val="0"/>
              <w:autoSpaceDE/>
              <w:autoSpaceDN/>
              <w:bidi w:val="0"/>
              <w:spacing w:line="240" w:lineRule="auto"/>
              <w:ind w:firstLine="28"/>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序号</w:t>
            </w:r>
          </w:p>
        </w:tc>
        <w:tc>
          <w:tcPr>
            <w:tcW w:w="1305" w:type="dxa"/>
            <w:noWrap w:val="0"/>
            <w:vAlign w:val="center"/>
          </w:tcPr>
          <w:p w14:paraId="59969907">
            <w:pPr>
              <w:kinsoku/>
              <w:overflowPunct/>
              <w:topLinePunct w:val="0"/>
              <w:autoSpaceDE/>
              <w:autoSpaceDN/>
              <w:bidi w:val="0"/>
              <w:spacing w:line="240" w:lineRule="auto"/>
              <w:ind w:firstLine="28"/>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评分因素</w:t>
            </w:r>
          </w:p>
          <w:p w14:paraId="4E1AD96F">
            <w:pPr>
              <w:kinsoku/>
              <w:overflowPunct/>
              <w:topLinePunct w:val="0"/>
              <w:autoSpaceDE/>
              <w:autoSpaceDN/>
              <w:bidi w:val="0"/>
              <w:spacing w:line="240" w:lineRule="auto"/>
              <w:ind w:firstLine="28"/>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及权重</w:t>
            </w:r>
          </w:p>
        </w:tc>
        <w:tc>
          <w:tcPr>
            <w:tcW w:w="1080" w:type="dxa"/>
            <w:noWrap w:val="0"/>
            <w:vAlign w:val="center"/>
          </w:tcPr>
          <w:p w14:paraId="2C4837D5">
            <w:pPr>
              <w:kinsoku/>
              <w:overflowPunct/>
              <w:topLinePunct w:val="0"/>
              <w:autoSpaceDE/>
              <w:autoSpaceDN/>
              <w:bidi w:val="0"/>
              <w:spacing w:line="240" w:lineRule="auto"/>
              <w:ind w:firstLine="28"/>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分值</w:t>
            </w:r>
          </w:p>
        </w:tc>
        <w:tc>
          <w:tcPr>
            <w:tcW w:w="3630" w:type="dxa"/>
            <w:noWrap w:val="0"/>
            <w:vAlign w:val="center"/>
          </w:tcPr>
          <w:p w14:paraId="77A6202E">
            <w:pPr>
              <w:kinsoku/>
              <w:overflowPunct/>
              <w:topLinePunct w:val="0"/>
              <w:autoSpaceDE/>
              <w:autoSpaceDN/>
              <w:bidi w:val="0"/>
              <w:spacing w:line="240" w:lineRule="auto"/>
              <w:ind w:firstLine="28"/>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评分标准</w:t>
            </w:r>
          </w:p>
        </w:tc>
        <w:tc>
          <w:tcPr>
            <w:tcW w:w="2981" w:type="dxa"/>
            <w:noWrap w:val="0"/>
            <w:vAlign w:val="center"/>
          </w:tcPr>
          <w:p w14:paraId="07D72ED0">
            <w:pPr>
              <w:kinsoku/>
              <w:overflowPunct/>
              <w:topLinePunct w:val="0"/>
              <w:autoSpaceDE/>
              <w:autoSpaceDN/>
              <w:bidi w:val="0"/>
              <w:spacing w:line="240" w:lineRule="auto"/>
              <w:ind w:firstLine="28"/>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说明</w:t>
            </w:r>
          </w:p>
        </w:tc>
      </w:tr>
      <w:tr w14:paraId="3C7D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 w:type="dxa"/>
            <w:noWrap w:val="0"/>
            <w:vAlign w:val="center"/>
          </w:tcPr>
          <w:p w14:paraId="5E066636">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1</w:t>
            </w:r>
          </w:p>
        </w:tc>
        <w:tc>
          <w:tcPr>
            <w:tcW w:w="1305" w:type="dxa"/>
            <w:noWrap w:val="0"/>
            <w:vAlign w:val="center"/>
          </w:tcPr>
          <w:p w14:paraId="0DE378C8">
            <w:pPr>
              <w:kinsoku/>
              <w:overflowPunct/>
              <w:topLinePunct w:val="0"/>
              <w:autoSpaceDE/>
              <w:autoSpaceDN/>
              <w:bidi w:val="0"/>
              <w:spacing w:line="240" w:lineRule="auto"/>
              <w:ind w:firstLine="28"/>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eastAsia="zh-CN"/>
              </w:rPr>
              <w:t>比选</w:t>
            </w:r>
            <w:r>
              <w:rPr>
                <w:rFonts w:hint="eastAsia" w:ascii="微软雅黑" w:hAnsi="微软雅黑" w:eastAsia="微软雅黑" w:cs="微软雅黑"/>
                <w:color w:val="auto"/>
                <w:sz w:val="21"/>
                <w:szCs w:val="21"/>
                <w:highlight w:val="none"/>
              </w:rPr>
              <w:t>报价</w:t>
            </w:r>
          </w:p>
          <w:p w14:paraId="5EC6C85D">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（3</w:t>
            </w:r>
            <w:r>
              <w:rPr>
                <w:rFonts w:hint="eastAsia" w:ascii="微软雅黑" w:hAnsi="微软雅黑" w:eastAsia="微软雅黑" w:cs="微软雅黑"/>
                <w:color w:val="auto"/>
                <w:sz w:val="21"/>
                <w:szCs w:val="21"/>
                <w:highlight w:val="none"/>
                <w:lang w:val="en-US" w:eastAsia="zh-CN"/>
              </w:rPr>
              <w:t>0</w:t>
            </w:r>
            <w:r>
              <w:rPr>
                <w:rFonts w:hint="eastAsia" w:ascii="微软雅黑" w:hAnsi="微软雅黑" w:eastAsia="微软雅黑" w:cs="微软雅黑"/>
                <w:color w:val="auto"/>
                <w:sz w:val="21"/>
                <w:szCs w:val="21"/>
                <w:highlight w:val="none"/>
              </w:rPr>
              <w:t>%）</w:t>
            </w:r>
          </w:p>
        </w:tc>
        <w:tc>
          <w:tcPr>
            <w:tcW w:w="1080" w:type="dxa"/>
            <w:noWrap w:val="0"/>
            <w:vAlign w:val="center"/>
          </w:tcPr>
          <w:p w14:paraId="57520EA3">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30</w:t>
            </w:r>
            <w:r>
              <w:rPr>
                <w:rFonts w:hint="eastAsia" w:ascii="微软雅黑" w:hAnsi="微软雅黑" w:eastAsia="微软雅黑" w:cs="微软雅黑"/>
                <w:color w:val="auto"/>
                <w:sz w:val="21"/>
                <w:szCs w:val="21"/>
                <w:highlight w:val="none"/>
              </w:rPr>
              <w:t>分</w:t>
            </w:r>
          </w:p>
        </w:tc>
        <w:tc>
          <w:tcPr>
            <w:tcW w:w="3630" w:type="dxa"/>
            <w:noWrap w:val="0"/>
            <w:vAlign w:val="center"/>
          </w:tcPr>
          <w:p w14:paraId="05F185FF">
            <w:pPr>
              <w:kinsoku/>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满足资格性、符合性要求且报价最低的</w:t>
            </w:r>
            <w:r>
              <w:rPr>
                <w:rFonts w:hint="eastAsia" w:ascii="微软雅黑" w:hAnsi="微软雅黑" w:eastAsia="微软雅黑" w:cs="微软雅黑"/>
                <w:color w:val="auto"/>
                <w:sz w:val="21"/>
                <w:szCs w:val="21"/>
                <w:highlight w:val="none"/>
                <w:lang w:eastAsia="zh-CN"/>
              </w:rPr>
              <w:t>比选申请人</w:t>
            </w:r>
            <w:r>
              <w:rPr>
                <w:rFonts w:hint="eastAsia" w:ascii="微软雅黑" w:hAnsi="微软雅黑" w:eastAsia="微软雅黑" w:cs="微软雅黑"/>
                <w:color w:val="auto"/>
                <w:sz w:val="21"/>
                <w:szCs w:val="21"/>
                <w:highlight w:val="none"/>
              </w:rPr>
              <w:t>的价格为</w:t>
            </w:r>
            <w:r>
              <w:rPr>
                <w:rFonts w:hint="eastAsia" w:ascii="微软雅黑" w:hAnsi="微软雅黑" w:eastAsia="微软雅黑" w:cs="微软雅黑"/>
                <w:color w:val="auto"/>
                <w:sz w:val="21"/>
                <w:szCs w:val="21"/>
                <w:highlight w:val="none"/>
                <w:lang w:eastAsia="zh-CN"/>
              </w:rPr>
              <w:t>比选</w:t>
            </w:r>
            <w:r>
              <w:rPr>
                <w:rFonts w:hint="eastAsia" w:ascii="微软雅黑" w:hAnsi="微软雅黑" w:eastAsia="微软雅黑" w:cs="微软雅黑"/>
                <w:color w:val="auto"/>
                <w:sz w:val="21"/>
                <w:szCs w:val="21"/>
                <w:highlight w:val="none"/>
              </w:rPr>
              <w:t>基准价，按照下列公式计算每个</w:t>
            </w:r>
            <w:r>
              <w:rPr>
                <w:rFonts w:hint="eastAsia" w:ascii="微软雅黑" w:hAnsi="微软雅黑" w:eastAsia="微软雅黑" w:cs="微软雅黑"/>
                <w:color w:val="auto"/>
                <w:sz w:val="21"/>
                <w:szCs w:val="21"/>
                <w:highlight w:val="none"/>
                <w:lang w:eastAsia="zh-CN"/>
              </w:rPr>
              <w:t>比选申请人</w:t>
            </w:r>
            <w:r>
              <w:rPr>
                <w:rFonts w:hint="eastAsia" w:ascii="微软雅黑" w:hAnsi="微软雅黑" w:eastAsia="微软雅黑" w:cs="微软雅黑"/>
                <w:color w:val="auto"/>
                <w:sz w:val="21"/>
                <w:szCs w:val="21"/>
                <w:highlight w:val="none"/>
              </w:rPr>
              <w:t>的</w:t>
            </w:r>
            <w:r>
              <w:rPr>
                <w:rFonts w:hint="eastAsia" w:ascii="微软雅黑" w:hAnsi="微软雅黑" w:eastAsia="微软雅黑" w:cs="微软雅黑"/>
                <w:color w:val="auto"/>
                <w:sz w:val="21"/>
                <w:szCs w:val="21"/>
                <w:highlight w:val="none"/>
                <w:lang w:eastAsia="zh-CN"/>
              </w:rPr>
              <w:t>比选</w:t>
            </w:r>
            <w:r>
              <w:rPr>
                <w:rFonts w:hint="eastAsia" w:ascii="微软雅黑" w:hAnsi="微软雅黑" w:eastAsia="微软雅黑" w:cs="微软雅黑"/>
                <w:color w:val="auto"/>
                <w:sz w:val="21"/>
                <w:szCs w:val="21"/>
                <w:highlight w:val="none"/>
              </w:rPr>
              <w:t>报价得分。</w:t>
            </w:r>
          </w:p>
          <w:p w14:paraId="59EC37EB">
            <w:pPr>
              <w:kinsoku/>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eastAsia="zh-CN"/>
              </w:rPr>
              <w:t>比选</w:t>
            </w:r>
            <w:r>
              <w:rPr>
                <w:rFonts w:hint="eastAsia" w:ascii="微软雅黑" w:hAnsi="微软雅黑" w:eastAsia="微软雅黑" w:cs="微软雅黑"/>
                <w:color w:val="auto"/>
                <w:sz w:val="21"/>
                <w:szCs w:val="21"/>
                <w:highlight w:val="none"/>
              </w:rPr>
              <w:t>报价得分=（基准价/</w:t>
            </w:r>
            <w:r>
              <w:rPr>
                <w:rFonts w:hint="eastAsia" w:ascii="微软雅黑" w:hAnsi="微软雅黑" w:eastAsia="微软雅黑" w:cs="微软雅黑"/>
                <w:color w:val="auto"/>
                <w:sz w:val="21"/>
                <w:szCs w:val="21"/>
                <w:highlight w:val="none"/>
                <w:lang w:val="en-US" w:eastAsia="zh-CN"/>
              </w:rPr>
              <w:t>比选</w:t>
            </w:r>
            <w:r>
              <w:rPr>
                <w:rFonts w:hint="eastAsia" w:ascii="微软雅黑" w:hAnsi="微软雅黑" w:eastAsia="微软雅黑" w:cs="微软雅黑"/>
                <w:color w:val="auto"/>
                <w:sz w:val="21"/>
                <w:szCs w:val="21"/>
                <w:highlight w:val="none"/>
              </w:rPr>
              <w:t>报价）×价格权值×100投标报价得分＝（评标基准价/投标报价）×价格权重×100。</w:t>
            </w:r>
          </w:p>
        </w:tc>
        <w:tc>
          <w:tcPr>
            <w:tcW w:w="2981" w:type="dxa"/>
            <w:noWrap w:val="0"/>
            <w:vAlign w:val="center"/>
          </w:tcPr>
          <w:p w14:paraId="1843E19E">
            <w:pPr>
              <w:kinsoku/>
              <w:overflowPunct/>
              <w:topLinePunct w:val="0"/>
              <w:autoSpaceDE/>
              <w:autoSpaceDN/>
              <w:bidi w:val="0"/>
              <w:spacing w:line="240" w:lineRule="auto"/>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对小微企业的价格用扣除后的价格参与评审，详见“（二）关于小微企业报价扣除比例说明”。</w:t>
            </w:r>
          </w:p>
        </w:tc>
      </w:tr>
      <w:tr w14:paraId="4ADFF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2" w:type="dxa"/>
            <w:vMerge w:val="restart"/>
            <w:noWrap w:val="0"/>
            <w:vAlign w:val="center"/>
          </w:tcPr>
          <w:p w14:paraId="27618E21">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2</w:t>
            </w:r>
          </w:p>
        </w:tc>
        <w:tc>
          <w:tcPr>
            <w:tcW w:w="1305" w:type="dxa"/>
            <w:vMerge w:val="restart"/>
            <w:noWrap w:val="0"/>
            <w:vAlign w:val="center"/>
          </w:tcPr>
          <w:p w14:paraId="31D7AB29">
            <w:pPr>
              <w:kinsoku/>
              <w:overflowPunct/>
              <w:topLinePunct w:val="0"/>
              <w:autoSpaceDE/>
              <w:autoSpaceDN/>
              <w:bidi w:val="0"/>
              <w:spacing w:line="240" w:lineRule="auto"/>
              <w:ind w:firstLine="28"/>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lang w:val="en-US" w:eastAsia="zh-CN"/>
              </w:rPr>
              <w:t>技术</w:t>
            </w:r>
            <w:r>
              <w:rPr>
                <w:rFonts w:hint="eastAsia" w:ascii="微软雅黑" w:hAnsi="微软雅黑" w:eastAsia="微软雅黑" w:cs="微软雅黑"/>
                <w:color w:val="auto"/>
                <w:sz w:val="21"/>
                <w:szCs w:val="21"/>
                <w:highlight w:val="none"/>
              </w:rPr>
              <w:t>部分（</w:t>
            </w:r>
            <w:r>
              <w:rPr>
                <w:rFonts w:hint="eastAsia" w:ascii="微软雅黑" w:hAnsi="微软雅黑" w:eastAsia="微软雅黑" w:cs="微软雅黑"/>
                <w:color w:val="auto"/>
                <w:sz w:val="21"/>
                <w:szCs w:val="21"/>
                <w:highlight w:val="none"/>
                <w:lang w:val="en-US" w:eastAsia="zh-CN"/>
              </w:rPr>
              <w:t>50</w:t>
            </w:r>
            <w:r>
              <w:rPr>
                <w:rFonts w:hint="eastAsia" w:ascii="微软雅黑" w:hAnsi="微软雅黑" w:eastAsia="微软雅黑" w:cs="微软雅黑"/>
                <w:color w:val="auto"/>
                <w:sz w:val="21"/>
                <w:szCs w:val="21"/>
                <w:highlight w:val="none"/>
              </w:rPr>
              <w:t>%）</w:t>
            </w:r>
          </w:p>
        </w:tc>
        <w:tc>
          <w:tcPr>
            <w:tcW w:w="1080" w:type="dxa"/>
            <w:noWrap w:val="0"/>
            <w:vAlign w:val="center"/>
          </w:tcPr>
          <w:p w14:paraId="2BD32364">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eastAsia="zh-CN"/>
              </w:rPr>
              <w:t>生产及项目实施方案</w:t>
            </w:r>
          </w:p>
          <w:p w14:paraId="197E7065">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15</w:t>
            </w:r>
            <w:r>
              <w:rPr>
                <w:rFonts w:hint="eastAsia" w:ascii="微软雅黑" w:hAnsi="微软雅黑" w:eastAsia="微软雅黑" w:cs="微软雅黑"/>
                <w:color w:val="auto"/>
                <w:sz w:val="21"/>
                <w:szCs w:val="21"/>
                <w:highlight w:val="none"/>
                <w:lang w:eastAsia="zh-CN"/>
              </w:rPr>
              <w:t>分）</w:t>
            </w:r>
          </w:p>
        </w:tc>
        <w:tc>
          <w:tcPr>
            <w:tcW w:w="3630" w:type="dxa"/>
            <w:noWrap w:val="0"/>
            <w:vAlign w:val="center"/>
          </w:tcPr>
          <w:p w14:paraId="6B09FBEF">
            <w:pPr>
              <w:kinsoku/>
              <w:overflowPunct/>
              <w:topLinePunct w:val="0"/>
              <w:autoSpaceDE/>
              <w:autoSpaceDN/>
              <w:bidi w:val="0"/>
              <w:spacing w:line="240" w:lineRule="auto"/>
              <w:jc w:val="left"/>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eastAsia="zh-CN"/>
              </w:rPr>
              <w:t>竞选人针对本项目家具项目需求的理解，提供生产及项目实施方案，内容包含实施规划、生产实施、现场施工、安装时间进度、安装人员配置及专业化程度等5个方面。</w:t>
            </w:r>
          </w:p>
          <w:p w14:paraId="2AE9A123">
            <w:pPr>
              <w:kinsoku/>
              <w:overflowPunct/>
              <w:topLinePunct w:val="0"/>
              <w:autoSpaceDE/>
              <w:autoSpaceDN/>
              <w:bidi w:val="0"/>
              <w:spacing w:line="240" w:lineRule="auto"/>
              <w:jc w:val="left"/>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eastAsia="zh-CN"/>
              </w:rPr>
              <w:t>方案内容不存在瑕疵，得</w:t>
            </w:r>
            <w:r>
              <w:rPr>
                <w:rFonts w:hint="eastAsia" w:ascii="微软雅黑" w:hAnsi="微软雅黑" w:eastAsia="微软雅黑" w:cs="微软雅黑"/>
                <w:color w:val="auto"/>
                <w:sz w:val="21"/>
                <w:szCs w:val="21"/>
                <w:highlight w:val="none"/>
                <w:lang w:val="en-US" w:eastAsia="zh-CN"/>
              </w:rPr>
              <w:t>15</w:t>
            </w:r>
            <w:r>
              <w:rPr>
                <w:rFonts w:hint="eastAsia" w:ascii="微软雅黑" w:hAnsi="微软雅黑" w:eastAsia="微软雅黑" w:cs="微软雅黑"/>
                <w:color w:val="auto"/>
                <w:sz w:val="21"/>
                <w:szCs w:val="21"/>
                <w:highlight w:val="none"/>
                <w:lang w:eastAsia="zh-CN"/>
              </w:rPr>
              <w:t>分，方案内容存在1处瑕疵，得</w:t>
            </w:r>
            <w:r>
              <w:rPr>
                <w:rFonts w:hint="eastAsia" w:ascii="微软雅黑" w:hAnsi="微软雅黑" w:eastAsia="微软雅黑" w:cs="微软雅黑"/>
                <w:color w:val="auto"/>
                <w:sz w:val="21"/>
                <w:szCs w:val="21"/>
                <w:highlight w:val="none"/>
                <w:lang w:val="en-US" w:eastAsia="zh-CN"/>
              </w:rPr>
              <w:t>10</w:t>
            </w:r>
            <w:r>
              <w:rPr>
                <w:rFonts w:hint="eastAsia" w:ascii="微软雅黑" w:hAnsi="微软雅黑" w:eastAsia="微软雅黑" w:cs="微软雅黑"/>
                <w:color w:val="auto"/>
                <w:sz w:val="21"/>
                <w:szCs w:val="21"/>
                <w:highlight w:val="none"/>
                <w:lang w:eastAsia="zh-CN"/>
              </w:rPr>
              <w:t>分，方案内容存在2处瑕疵，得</w:t>
            </w:r>
            <w:r>
              <w:rPr>
                <w:rFonts w:hint="eastAsia" w:ascii="微软雅黑" w:hAnsi="微软雅黑" w:eastAsia="微软雅黑" w:cs="微软雅黑"/>
                <w:color w:val="auto"/>
                <w:sz w:val="21"/>
                <w:szCs w:val="21"/>
                <w:highlight w:val="none"/>
                <w:lang w:val="en-US" w:eastAsia="zh-CN"/>
              </w:rPr>
              <w:t>7</w:t>
            </w:r>
            <w:r>
              <w:rPr>
                <w:rFonts w:hint="eastAsia" w:ascii="微软雅黑" w:hAnsi="微软雅黑" w:eastAsia="微软雅黑" w:cs="微软雅黑"/>
                <w:color w:val="auto"/>
                <w:sz w:val="21"/>
                <w:szCs w:val="21"/>
                <w:highlight w:val="none"/>
                <w:lang w:eastAsia="zh-CN"/>
              </w:rPr>
              <w:t>分，方案内容存在3处，得</w:t>
            </w:r>
            <w:r>
              <w:rPr>
                <w:rFonts w:hint="eastAsia" w:ascii="微软雅黑" w:hAnsi="微软雅黑" w:eastAsia="微软雅黑" w:cs="微软雅黑"/>
                <w:color w:val="auto"/>
                <w:sz w:val="21"/>
                <w:szCs w:val="21"/>
                <w:highlight w:val="none"/>
                <w:lang w:val="en-US" w:eastAsia="zh-CN"/>
              </w:rPr>
              <w:t>3</w:t>
            </w:r>
            <w:r>
              <w:rPr>
                <w:rFonts w:hint="eastAsia" w:ascii="微软雅黑" w:hAnsi="微软雅黑" w:eastAsia="微软雅黑" w:cs="微软雅黑"/>
                <w:color w:val="auto"/>
                <w:sz w:val="21"/>
                <w:szCs w:val="21"/>
                <w:highlight w:val="none"/>
                <w:lang w:eastAsia="zh-CN"/>
              </w:rPr>
              <w:t>分，方案内容存在4处及以上瑕疵或未提供方案得0分。</w:t>
            </w:r>
          </w:p>
        </w:tc>
        <w:tc>
          <w:tcPr>
            <w:tcW w:w="2981" w:type="dxa"/>
            <w:vMerge w:val="restart"/>
            <w:noWrap w:val="0"/>
            <w:vAlign w:val="center"/>
          </w:tcPr>
          <w:p w14:paraId="1616BF79">
            <w:pPr>
              <w:kinsoku/>
              <w:overflowPunct/>
              <w:topLinePunct w:val="0"/>
              <w:autoSpaceDE/>
              <w:autoSpaceDN/>
              <w:bidi w:val="0"/>
              <w:spacing w:line="240" w:lineRule="auto"/>
              <w:jc w:val="left"/>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val="en-US" w:eastAsia="zh-CN"/>
              </w:rPr>
              <w:t>1、</w:t>
            </w:r>
            <w:r>
              <w:rPr>
                <w:rFonts w:hint="eastAsia" w:ascii="微软雅黑" w:hAnsi="微软雅黑" w:eastAsia="微软雅黑" w:cs="微软雅黑"/>
                <w:color w:val="auto"/>
                <w:sz w:val="21"/>
                <w:szCs w:val="21"/>
                <w:highlight w:val="none"/>
                <w:lang w:eastAsia="zh-CN"/>
              </w:rPr>
              <w:t>提供相关方案并加盖竞选人公章，格式自定。</w:t>
            </w:r>
          </w:p>
          <w:p w14:paraId="0B5FD3F0">
            <w:pPr>
              <w:kinsoku/>
              <w:overflowPunct/>
              <w:topLinePunct w:val="0"/>
              <w:autoSpaceDE/>
              <w:autoSpaceDN/>
              <w:bidi w:val="0"/>
              <w:spacing w:line="240" w:lineRule="auto"/>
              <w:jc w:val="left"/>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eastAsia="zh-CN"/>
              </w:rPr>
              <w:t>注：方案须建立在本项目使用场景之上，否则对应方案按0分处理。</w:t>
            </w:r>
          </w:p>
          <w:p w14:paraId="569A41DF">
            <w:pPr>
              <w:pStyle w:val="13"/>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2、本项内容中所称的“瑕疵”指以下内容：</w:t>
            </w:r>
          </w:p>
          <w:p w14:paraId="3D3208B2">
            <w:pPr>
              <w:pStyle w:val="13"/>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①方案内容未全部包括以上5个方面的内容介绍或措施分析说明，存在缺项、内容表述不完整或缺少关键分析点的情况；</w:t>
            </w:r>
          </w:p>
          <w:p w14:paraId="3B5F120E">
            <w:pPr>
              <w:pStyle w:val="13"/>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②生产实施计划、现场施工及安装措施不科学合理，安装时间进度安排流程繁琐、安装人员配置调度不及时、安装专业程度欠缺及操作流程不专业，缺乏规范性、相关措施设置缺乏合理性和科学性；</w:t>
            </w:r>
          </w:p>
          <w:p w14:paraId="67C1219E">
            <w:pPr>
              <w:pStyle w:val="13"/>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③方案内容表述前后矛盾、无连贯性、内容存在逻辑漏洞；</w:t>
            </w:r>
          </w:p>
          <w:p w14:paraId="6832B8E3">
            <w:pPr>
              <w:pStyle w:val="13"/>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④方案中存在常识性错误；</w:t>
            </w:r>
          </w:p>
          <w:p w14:paraId="7DC710E8">
            <w:pPr>
              <w:pStyle w:val="13"/>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⑤方案中涉及的实施规划、施工进度流程安排、安装人员配置等并不适用本项目特性或非专门针对本项目制定；</w:t>
            </w:r>
          </w:p>
          <w:p w14:paraId="6A2549D5">
            <w:pPr>
              <w:pStyle w:val="13"/>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⑥方案中提出的措施举措不利于本项目目标的实现；</w:t>
            </w:r>
          </w:p>
          <w:p w14:paraId="2D42513E">
            <w:pPr>
              <w:pStyle w:val="13"/>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⑦现有技术条件下不可能实现采购目标；</w:t>
            </w:r>
          </w:p>
          <w:p w14:paraId="40819D2A">
            <w:pPr>
              <w:kinsoku/>
              <w:overflowPunct/>
              <w:topLinePunct w:val="0"/>
              <w:autoSpaceDE/>
              <w:autoSpaceDN/>
              <w:bidi w:val="0"/>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上述任意一种情形为1处瑕疵。</w:t>
            </w:r>
          </w:p>
        </w:tc>
      </w:tr>
      <w:tr w14:paraId="2494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632" w:type="dxa"/>
            <w:vMerge w:val="continue"/>
            <w:noWrap w:val="0"/>
            <w:vAlign w:val="center"/>
          </w:tcPr>
          <w:p w14:paraId="2907269E">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c>
          <w:tcPr>
            <w:tcW w:w="1305" w:type="dxa"/>
            <w:vMerge w:val="continue"/>
            <w:noWrap w:val="0"/>
            <w:vAlign w:val="center"/>
          </w:tcPr>
          <w:p w14:paraId="2A310071">
            <w:pPr>
              <w:kinsoku/>
              <w:overflowPunct/>
              <w:topLinePunct w:val="0"/>
              <w:autoSpaceDE/>
              <w:autoSpaceDN/>
              <w:bidi w:val="0"/>
              <w:spacing w:line="240" w:lineRule="auto"/>
              <w:ind w:firstLine="28"/>
              <w:jc w:val="center"/>
              <w:rPr>
                <w:rFonts w:hint="eastAsia" w:ascii="微软雅黑" w:hAnsi="微软雅黑" w:eastAsia="微软雅黑" w:cs="微软雅黑"/>
                <w:color w:val="auto"/>
                <w:sz w:val="21"/>
                <w:szCs w:val="21"/>
                <w:highlight w:val="none"/>
                <w:lang w:val="en-US" w:eastAsia="zh-CN"/>
              </w:rPr>
            </w:pPr>
          </w:p>
        </w:tc>
        <w:tc>
          <w:tcPr>
            <w:tcW w:w="1080" w:type="dxa"/>
            <w:noWrap w:val="0"/>
            <w:vAlign w:val="center"/>
          </w:tcPr>
          <w:p w14:paraId="6EAEF231">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项目</w:t>
            </w:r>
          </w:p>
          <w:p w14:paraId="39D7B32D">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计划</w:t>
            </w:r>
          </w:p>
          <w:p w14:paraId="556F446E">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（15分）</w:t>
            </w:r>
          </w:p>
        </w:tc>
        <w:tc>
          <w:tcPr>
            <w:tcW w:w="3630" w:type="dxa"/>
            <w:noWrap w:val="0"/>
            <w:vAlign w:val="center"/>
          </w:tcPr>
          <w:p w14:paraId="5F6029E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 xml:space="preserve">根据本项目制定工程进度计划表、生产组织、生产流程、安装措施。 </w:t>
            </w:r>
          </w:p>
          <w:p w14:paraId="14F2589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制定的方案完整，科学合理，可操作性强；</w:t>
            </w:r>
            <w:r>
              <w:rPr>
                <w:rFonts w:hint="eastAsia" w:ascii="微软雅黑" w:hAnsi="微软雅黑" w:eastAsia="微软雅黑" w:cs="微软雅黑"/>
                <w:color w:val="auto"/>
                <w:sz w:val="21"/>
                <w:szCs w:val="21"/>
                <w:highlight w:val="none"/>
                <w:lang w:eastAsia="zh-CN"/>
              </w:rPr>
              <w:t>方案内容不存在瑕疵，得</w:t>
            </w:r>
            <w:r>
              <w:rPr>
                <w:rFonts w:hint="eastAsia" w:ascii="微软雅黑" w:hAnsi="微软雅黑" w:eastAsia="微软雅黑" w:cs="微软雅黑"/>
                <w:color w:val="auto"/>
                <w:sz w:val="21"/>
                <w:szCs w:val="21"/>
                <w:highlight w:val="none"/>
                <w:lang w:val="en-US" w:eastAsia="zh-CN"/>
              </w:rPr>
              <w:t>15</w:t>
            </w:r>
            <w:r>
              <w:rPr>
                <w:rFonts w:hint="eastAsia" w:ascii="微软雅黑" w:hAnsi="微软雅黑" w:eastAsia="微软雅黑" w:cs="微软雅黑"/>
                <w:color w:val="auto"/>
                <w:sz w:val="21"/>
                <w:szCs w:val="21"/>
                <w:highlight w:val="none"/>
                <w:lang w:eastAsia="zh-CN"/>
              </w:rPr>
              <w:t>分，方案内容存在1处瑕疵，得</w:t>
            </w:r>
            <w:r>
              <w:rPr>
                <w:rFonts w:hint="eastAsia" w:ascii="微软雅黑" w:hAnsi="微软雅黑" w:eastAsia="微软雅黑" w:cs="微软雅黑"/>
                <w:color w:val="auto"/>
                <w:sz w:val="21"/>
                <w:szCs w:val="21"/>
                <w:highlight w:val="none"/>
                <w:lang w:val="en-US" w:eastAsia="zh-CN"/>
              </w:rPr>
              <w:t>10</w:t>
            </w:r>
            <w:r>
              <w:rPr>
                <w:rFonts w:hint="eastAsia" w:ascii="微软雅黑" w:hAnsi="微软雅黑" w:eastAsia="微软雅黑" w:cs="微软雅黑"/>
                <w:color w:val="auto"/>
                <w:sz w:val="21"/>
                <w:szCs w:val="21"/>
                <w:highlight w:val="none"/>
                <w:lang w:eastAsia="zh-CN"/>
              </w:rPr>
              <w:t>分，方案内容存在2处瑕疵，得</w:t>
            </w:r>
            <w:r>
              <w:rPr>
                <w:rFonts w:hint="eastAsia" w:ascii="微软雅黑" w:hAnsi="微软雅黑" w:eastAsia="微软雅黑" w:cs="微软雅黑"/>
                <w:color w:val="auto"/>
                <w:sz w:val="21"/>
                <w:szCs w:val="21"/>
                <w:highlight w:val="none"/>
                <w:lang w:val="en-US" w:eastAsia="zh-CN"/>
              </w:rPr>
              <w:t>7</w:t>
            </w:r>
            <w:r>
              <w:rPr>
                <w:rFonts w:hint="eastAsia" w:ascii="微软雅黑" w:hAnsi="微软雅黑" w:eastAsia="微软雅黑" w:cs="微软雅黑"/>
                <w:color w:val="auto"/>
                <w:sz w:val="21"/>
                <w:szCs w:val="21"/>
                <w:highlight w:val="none"/>
                <w:lang w:eastAsia="zh-CN"/>
              </w:rPr>
              <w:t>分，方案内容存在3处，得</w:t>
            </w:r>
            <w:r>
              <w:rPr>
                <w:rFonts w:hint="eastAsia" w:ascii="微软雅黑" w:hAnsi="微软雅黑" w:eastAsia="微软雅黑" w:cs="微软雅黑"/>
                <w:color w:val="auto"/>
                <w:sz w:val="21"/>
                <w:szCs w:val="21"/>
                <w:highlight w:val="none"/>
                <w:lang w:val="en-US" w:eastAsia="zh-CN"/>
              </w:rPr>
              <w:t>3</w:t>
            </w:r>
            <w:r>
              <w:rPr>
                <w:rFonts w:hint="eastAsia" w:ascii="微软雅黑" w:hAnsi="微软雅黑" w:eastAsia="微软雅黑" w:cs="微软雅黑"/>
                <w:color w:val="auto"/>
                <w:sz w:val="21"/>
                <w:szCs w:val="21"/>
                <w:highlight w:val="none"/>
                <w:lang w:eastAsia="zh-CN"/>
              </w:rPr>
              <w:t>分，方案内容存在4处及以上瑕疵或未提供方案得0分。</w:t>
            </w:r>
          </w:p>
        </w:tc>
        <w:tc>
          <w:tcPr>
            <w:tcW w:w="2981" w:type="dxa"/>
            <w:vMerge w:val="continue"/>
            <w:noWrap w:val="0"/>
            <w:vAlign w:val="center"/>
          </w:tcPr>
          <w:p w14:paraId="5E602319">
            <w:pPr>
              <w:kinsoku/>
              <w:overflowPunct/>
              <w:topLinePunct w:val="0"/>
              <w:autoSpaceDE/>
              <w:autoSpaceDN/>
              <w:bidi w:val="0"/>
              <w:spacing w:line="240" w:lineRule="auto"/>
              <w:rPr>
                <w:rFonts w:hint="eastAsia" w:ascii="微软雅黑" w:hAnsi="微软雅黑" w:eastAsia="微软雅黑" w:cs="微软雅黑"/>
                <w:color w:val="auto"/>
                <w:sz w:val="21"/>
                <w:szCs w:val="21"/>
                <w:highlight w:val="none"/>
                <w:lang w:val="en-US" w:eastAsia="zh-CN"/>
              </w:rPr>
            </w:pPr>
          </w:p>
        </w:tc>
      </w:tr>
      <w:tr w14:paraId="1DF6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632" w:type="dxa"/>
            <w:vMerge w:val="continue"/>
            <w:noWrap w:val="0"/>
            <w:vAlign w:val="center"/>
          </w:tcPr>
          <w:p w14:paraId="478AAEE8">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c>
          <w:tcPr>
            <w:tcW w:w="1305" w:type="dxa"/>
            <w:vMerge w:val="continue"/>
            <w:noWrap w:val="0"/>
            <w:vAlign w:val="center"/>
          </w:tcPr>
          <w:p w14:paraId="2FFD6E6B">
            <w:pPr>
              <w:kinsoku/>
              <w:overflowPunct/>
              <w:topLinePunct w:val="0"/>
              <w:autoSpaceDE/>
              <w:autoSpaceDN/>
              <w:bidi w:val="0"/>
              <w:spacing w:line="240" w:lineRule="auto"/>
              <w:ind w:firstLine="28"/>
              <w:jc w:val="center"/>
              <w:rPr>
                <w:rFonts w:hint="eastAsia" w:ascii="微软雅黑" w:hAnsi="微软雅黑" w:eastAsia="微软雅黑" w:cs="微软雅黑"/>
                <w:color w:val="auto"/>
                <w:sz w:val="21"/>
                <w:szCs w:val="21"/>
                <w:highlight w:val="none"/>
                <w:lang w:val="en-US" w:eastAsia="zh-CN"/>
              </w:rPr>
            </w:pPr>
          </w:p>
        </w:tc>
        <w:tc>
          <w:tcPr>
            <w:tcW w:w="1080" w:type="dxa"/>
            <w:noWrap w:val="0"/>
            <w:vAlign w:val="center"/>
          </w:tcPr>
          <w:p w14:paraId="49751525">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售后</w:t>
            </w:r>
          </w:p>
          <w:p w14:paraId="7A19BC1E">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服务</w:t>
            </w:r>
          </w:p>
          <w:p w14:paraId="023F3453">
            <w:pPr>
              <w:kinsoku/>
              <w:overflowPunct/>
              <w:topLinePunct w:val="0"/>
              <w:autoSpaceDE/>
              <w:autoSpaceDN/>
              <w:bidi w:val="0"/>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（10分）</w:t>
            </w:r>
          </w:p>
        </w:tc>
        <w:tc>
          <w:tcPr>
            <w:tcW w:w="3630" w:type="dxa"/>
            <w:noWrap w:val="0"/>
            <w:vAlign w:val="center"/>
          </w:tcPr>
          <w:p w14:paraId="4DB676E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提供针对本项目的售后服务方案，方案包括：</w:t>
            </w:r>
            <w:r>
              <w:rPr>
                <w:rFonts w:hint="eastAsia" w:ascii="微软雅黑" w:hAnsi="微软雅黑" w:eastAsia="微软雅黑" w:cs="微软雅黑"/>
                <w:color w:val="auto"/>
                <w:sz w:val="21"/>
                <w:szCs w:val="21"/>
                <w:highlight w:val="none"/>
                <w:lang w:val="en-US" w:eastAsia="zh-Hans"/>
              </w:rPr>
              <w:t>售后服务方案、</w:t>
            </w:r>
            <w:r>
              <w:rPr>
                <w:rFonts w:hint="eastAsia" w:ascii="微软雅黑" w:hAnsi="微软雅黑" w:eastAsia="微软雅黑" w:cs="微软雅黑"/>
                <w:color w:val="auto"/>
                <w:sz w:val="21"/>
                <w:szCs w:val="21"/>
                <w:highlight w:val="none"/>
                <w:lang w:val="en-US" w:eastAsia="zh-CN"/>
              </w:rPr>
              <w:t xml:space="preserve">售后服务装备配置、容易损坏的备品备件。 </w:t>
            </w:r>
          </w:p>
          <w:p w14:paraId="78BE793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eastAsia="zh-CN"/>
              </w:rPr>
              <w:t>方案内容不存在瑕疵，得</w:t>
            </w:r>
            <w:r>
              <w:rPr>
                <w:rFonts w:hint="eastAsia" w:ascii="微软雅黑" w:hAnsi="微软雅黑" w:eastAsia="微软雅黑" w:cs="微软雅黑"/>
                <w:color w:val="auto"/>
                <w:sz w:val="21"/>
                <w:szCs w:val="21"/>
                <w:highlight w:val="none"/>
                <w:lang w:val="en-US" w:eastAsia="zh-CN"/>
              </w:rPr>
              <w:t>10</w:t>
            </w:r>
            <w:r>
              <w:rPr>
                <w:rFonts w:hint="eastAsia" w:ascii="微软雅黑" w:hAnsi="微软雅黑" w:eastAsia="微软雅黑" w:cs="微软雅黑"/>
                <w:color w:val="auto"/>
                <w:sz w:val="21"/>
                <w:szCs w:val="21"/>
                <w:highlight w:val="none"/>
                <w:lang w:eastAsia="zh-CN"/>
              </w:rPr>
              <w:t>分，方案内容存在1处瑕疵，得</w:t>
            </w:r>
            <w:r>
              <w:rPr>
                <w:rFonts w:hint="eastAsia" w:ascii="微软雅黑" w:hAnsi="微软雅黑" w:eastAsia="微软雅黑" w:cs="微软雅黑"/>
                <w:color w:val="auto"/>
                <w:sz w:val="21"/>
                <w:szCs w:val="21"/>
                <w:highlight w:val="none"/>
                <w:lang w:val="en-US" w:eastAsia="zh-CN"/>
              </w:rPr>
              <w:t>7</w:t>
            </w:r>
            <w:r>
              <w:rPr>
                <w:rFonts w:hint="eastAsia" w:ascii="微软雅黑" w:hAnsi="微软雅黑" w:eastAsia="微软雅黑" w:cs="微软雅黑"/>
                <w:color w:val="auto"/>
                <w:sz w:val="21"/>
                <w:szCs w:val="21"/>
                <w:highlight w:val="none"/>
                <w:lang w:eastAsia="zh-CN"/>
              </w:rPr>
              <w:t>分，方案内容存在2处瑕疵，得</w:t>
            </w:r>
            <w:r>
              <w:rPr>
                <w:rFonts w:hint="eastAsia" w:ascii="微软雅黑" w:hAnsi="微软雅黑" w:eastAsia="微软雅黑" w:cs="微软雅黑"/>
                <w:color w:val="auto"/>
                <w:sz w:val="21"/>
                <w:szCs w:val="21"/>
                <w:highlight w:val="none"/>
                <w:lang w:val="en-US" w:eastAsia="zh-CN"/>
              </w:rPr>
              <w:t>3</w:t>
            </w:r>
            <w:r>
              <w:rPr>
                <w:rFonts w:hint="eastAsia" w:ascii="微软雅黑" w:hAnsi="微软雅黑" w:eastAsia="微软雅黑" w:cs="微软雅黑"/>
                <w:color w:val="auto"/>
                <w:sz w:val="21"/>
                <w:szCs w:val="21"/>
                <w:highlight w:val="none"/>
                <w:lang w:eastAsia="zh-CN"/>
              </w:rPr>
              <w:t>分，方案内容存在3处，得</w:t>
            </w:r>
            <w:r>
              <w:rPr>
                <w:rFonts w:hint="eastAsia" w:ascii="微软雅黑" w:hAnsi="微软雅黑" w:eastAsia="微软雅黑" w:cs="微软雅黑"/>
                <w:color w:val="auto"/>
                <w:sz w:val="21"/>
                <w:szCs w:val="21"/>
                <w:highlight w:val="none"/>
                <w:lang w:val="en-US" w:eastAsia="zh-CN"/>
              </w:rPr>
              <w:t>1</w:t>
            </w:r>
            <w:r>
              <w:rPr>
                <w:rFonts w:hint="eastAsia" w:ascii="微软雅黑" w:hAnsi="微软雅黑" w:eastAsia="微软雅黑" w:cs="微软雅黑"/>
                <w:color w:val="auto"/>
                <w:sz w:val="21"/>
                <w:szCs w:val="21"/>
                <w:highlight w:val="none"/>
                <w:lang w:eastAsia="zh-CN"/>
              </w:rPr>
              <w:t>分，方案内容存在4处及以上瑕疵或未提供方案得0分。</w:t>
            </w:r>
          </w:p>
        </w:tc>
        <w:tc>
          <w:tcPr>
            <w:tcW w:w="2981" w:type="dxa"/>
            <w:vMerge w:val="continue"/>
            <w:noWrap w:val="0"/>
            <w:vAlign w:val="center"/>
          </w:tcPr>
          <w:p w14:paraId="5954D486">
            <w:pPr>
              <w:kinsoku/>
              <w:overflowPunct/>
              <w:topLinePunct w:val="0"/>
              <w:autoSpaceDE/>
              <w:autoSpaceDN/>
              <w:bidi w:val="0"/>
              <w:spacing w:line="240" w:lineRule="auto"/>
              <w:rPr>
                <w:rFonts w:hint="eastAsia" w:ascii="微软雅黑" w:hAnsi="微软雅黑" w:eastAsia="微软雅黑" w:cs="微软雅黑"/>
                <w:color w:val="auto"/>
                <w:sz w:val="21"/>
                <w:szCs w:val="21"/>
                <w:highlight w:val="none"/>
                <w:lang w:val="en-US" w:eastAsia="zh-CN"/>
              </w:rPr>
            </w:pPr>
          </w:p>
        </w:tc>
      </w:tr>
      <w:tr w14:paraId="29857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632" w:type="dxa"/>
            <w:vMerge w:val="continue"/>
            <w:noWrap w:val="0"/>
            <w:vAlign w:val="center"/>
          </w:tcPr>
          <w:p w14:paraId="6B099948">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rPr>
            </w:pPr>
          </w:p>
        </w:tc>
        <w:tc>
          <w:tcPr>
            <w:tcW w:w="1305" w:type="dxa"/>
            <w:vMerge w:val="continue"/>
            <w:noWrap w:val="0"/>
            <w:vAlign w:val="center"/>
          </w:tcPr>
          <w:p w14:paraId="73399A13">
            <w:pPr>
              <w:kinsoku/>
              <w:overflowPunct/>
              <w:topLinePunct w:val="0"/>
              <w:autoSpaceDE/>
              <w:autoSpaceDN/>
              <w:bidi w:val="0"/>
              <w:spacing w:line="240" w:lineRule="auto"/>
              <w:ind w:firstLine="28"/>
              <w:jc w:val="center"/>
              <w:rPr>
                <w:rFonts w:hint="eastAsia" w:ascii="微软雅黑" w:hAnsi="微软雅黑" w:eastAsia="微软雅黑" w:cs="微软雅黑"/>
                <w:color w:val="auto"/>
                <w:sz w:val="21"/>
                <w:szCs w:val="21"/>
                <w:highlight w:val="none"/>
                <w:lang w:val="en-US" w:eastAsia="zh-CN"/>
              </w:rPr>
            </w:pPr>
          </w:p>
        </w:tc>
        <w:tc>
          <w:tcPr>
            <w:tcW w:w="1080" w:type="dxa"/>
            <w:noWrap w:val="0"/>
            <w:vAlign w:val="center"/>
          </w:tcPr>
          <w:p w14:paraId="100003CD">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10分</w:t>
            </w:r>
          </w:p>
        </w:tc>
        <w:tc>
          <w:tcPr>
            <w:tcW w:w="3630" w:type="dxa"/>
            <w:noWrap w:val="0"/>
            <w:vAlign w:val="center"/>
          </w:tcPr>
          <w:p w14:paraId="77ECC1D4">
            <w:pPr>
              <w:kinsoku/>
              <w:overflowPunct/>
              <w:topLinePunct w:val="0"/>
              <w:autoSpaceDE/>
              <w:autoSpaceDN/>
              <w:bidi w:val="0"/>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提供本项目各个功能空间产品组合模拟效果图。每提供一个空间产品组合模拟效果图不少于两个角度的得2分，最多得10分，未提供或提供不符合的不得分。</w:t>
            </w:r>
          </w:p>
        </w:tc>
        <w:tc>
          <w:tcPr>
            <w:tcW w:w="2981" w:type="dxa"/>
            <w:noWrap w:val="0"/>
            <w:vAlign w:val="center"/>
          </w:tcPr>
          <w:p w14:paraId="779F50E6">
            <w:pPr>
              <w:kinsoku/>
              <w:overflowPunct/>
              <w:topLinePunct w:val="0"/>
              <w:autoSpaceDE/>
              <w:autoSpaceDN/>
              <w:bidi w:val="0"/>
              <w:spacing w:line="240" w:lineRule="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提供本项目各个功能空间产品组合模拟效果图</w:t>
            </w:r>
          </w:p>
        </w:tc>
      </w:tr>
      <w:tr w14:paraId="4C85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32" w:type="dxa"/>
            <w:vMerge w:val="restart"/>
            <w:noWrap w:val="0"/>
            <w:vAlign w:val="center"/>
          </w:tcPr>
          <w:p w14:paraId="3FE5AA80">
            <w:pPr>
              <w:kinsoku/>
              <w:overflowPunct/>
              <w:topLinePunct w:val="0"/>
              <w:autoSpaceDE/>
              <w:autoSpaceDN/>
              <w:bidi w:val="0"/>
              <w:spacing w:line="240" w:lineRule="auto"/>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eastAsia="zh-CN"/>
              </w:rPr>
              <w:t>3</w:t>
            </w:r>
          </w:p>
        </w:tc>
        <w:tc>
          <w:tcPr>
            <w:tcW w:w="1305" w:type="dxa"/>
            <w:vMerge w:val="restart"/>
            <w:noWrap w:val="0"/>
            <w:vAlign w:val="center"/>
          </w:tcPr>
          <w:p w14:paraId="229EC381">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eastAsia="zh-CN"/>
              </w:rPr>
              <w:t>商务部分（</w:t>
            </w:r>
            <w:r>
              <w:rPr>
                <w:rFonts w:hint="eastAsia" w:ascii="微软雅黑" w:hAnsi="微软雅黑" w:eastAsia="微软雅黑" w:cs="微软雅黑"/>
                <w:color w:val="auto"/>
                <w:sz w:val="21"/>
                <w:szCs w:val="21"/>
                <w:highlight w:val="none"/>
                <w:lang w:val="en-US" w:eastAsia="zh-CN"/>
              </w:rPr>
              <w:t>20</w:t>
            </w:r>
            <w:r>
              <w:rPr>
                <w:rFonts w:hint="eastAsia" w:ascii="微软雅黑" w:hAnsi="微软雅黑" w:eastAsia="微软雅黑" w:cs="微软雅黑"/>
                <w:color w:val="auto"/>
                <w:sz w:val="21"/>
                <w:szCs w:val="21"/>
                <w:highlight w:val="none"/>
                <w:lang w:eastAsia="zh-CN"/>
              </w:rPr>
              <w:t>%）</w:t>
            </w:r>
          </w:p>
        </w:tc>
        <w:tc>
          <w:tcPr>
            <w:tcW w:w="1080" w:type="dxa"/>
            <w:noWrap w:val="0"/>
            <w:vAlign w:val="center"/>
          </w:tcPr>
          <w:p w14:paraId="131AF769">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eastAsia="zh-CN"/>
              </w:rPr>
              <w:t>质保期</w:t>
            </w:r>
          </w:p>
          <w:p w14:paraId="24CD6D9C">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eastAsia="zh-CN"/>
              </w:rPr>
              <w:t>（</w:t>
            </w:r>
            <w:r>
              <w:rPr>
                <w:rFonts w:hint="eastAsia" w:ascii="微软雅黑" w:hAnsi="微软雅黑" w:eastAsia="微软雅黑" w:cs="微软雅黑"/>
                <w:color w:val="auto"/>
                <w:sz w:val="21"/>
                <w:szCs w:val="21"/>
                <w:highlight w:val="none"/>
                <w:lang w:val="en-US" w:eastAsia="zh-CN"/>
              </w:rPr>
              <w:t>6</w:t>
            </w:r>
            <w:r>
              <w:rPr>
                <w:rFonts w:hint="eastAsia" w:ascii="微软雅黑" w:hAnsi="微软雅黑" w:eastAsia="微软雅黑" w:cs="微软雅黑"/>
                <w:color w:val="auto"/>
                <w:sz w:val="21"/>
                <w:szCs w:val="21"/>
                <w:highlight w:val="none"/>
                <w:lang w:eastAsia="zh-CN"/>
              </w:rPr>
              <w:t>分）</w:t>
            </w:r>
          </w:p>
        </w:tc>
        <w:tc>
          <w:tcPr>
            <w:tcW w:w="3630" w:type="dxa"/>
            <w:noWrap w:val="0"/>
            <w:vAlign w:val="center"/>
          </w:tcPr>
          <w:p w14:paraId="43CB462B">
            <w:pPr>
              <w:kinsoku/>
              <w:overflowPunct/>
              <w:topLinePunct w:val="0"/>
              <w:autoSpaceDE/>
              <w:autoSpaceDN/>
              <w:bidi w:val="0"/>
              <w:spacing w:line="240" w:lineRule="auto"/>
              <w:jc w:val="left"/>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eastAsia="zh-CN"/>
              </w:rPr>
              <w:t>竞选人承诺，本项目质保期在满足招标文件第三篇的基础上，每另增加一年的，得2分，本项最多得</w:t>
            </w:r>
            <w:r>
              <w:rPr>
                <w:rFonts w:hint="eastAsia" w:ascii="微软雅黑" w:hAnsi="微软雅黑" w:eastAsia="微软雅黑" w:cs="微软雅黑"/>
                <w:color w:val="auto"/>
                <w:sz w:val="21"/>
                <w:szCs w:val="21"/>
                <w:highlight w:val="none"/>
                <w:lang w:val="en-US" w:eastAsia="zh-CN"/>
              </w:rPr>
              <w:t>6</w:t>
            </w:r>
            <w:r>
              <w:rPr>
                <w:rFonts w:hint="eastAsia" w:ascii="微软雅黑" w:hAnsi="微软雅黑" w:eastAsia="微软雅黑" w:cs="微软雅黑"/>
                <w:color w:val="auto"/>
                <w:sz w:val="21"/>
                <w:szCs w:val="21"/>
                <w:highlight w:val="none"/>
                <w:lang w:eastAsia="zh-CN"/>
              </w:rPr>
              <w:t>分。</w:t>
            </w:r>
          </w:p>
        </w:tc>
        <w:tc>
          <w:tcPr>
            <w:tcW w:w="2981" w:type="dxa"/>
            <w:noWrap w:val="0"/>
            <w:vAlign w:val="center"/>
          </w:tcPr>
          <w:p w14:paraId="274EC55D">
            <w:pPr>
              <w:kinsoku/>
              <w:overflowPunct/>
              <w:topLinePunct w:val="0"/>
              <w:autoSpaceDE/>
              <w:autoSpaceDN/>
              <w:bidi w:val="0"/>
              <w:spacing w:line="240" w:lineRule="auto"/>
              <w:jc w:val="left"/>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eastAsia="zh-CN"/>
              </w:rPr>
              <w:t>提供承诺函，格式自定。</w:t>
            </w:r>
          </w:p>
        </w:tc>
      </w:tr>
      <w:tr w14:paraId="6FBA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32" w:type="dxa"/>
            <w:vMerge w:val="continue"/>
            <w:noWrap w:val="0"/>
            <w:vAlign w:val="center"/>
          </w:tcPr>
          <w:p w14:paraId="0D11BF1F">
            <w:pPr>
              <w:kinsoku/>
              <w:overflowPunct/>
              <w:topLinePunct w:val="0"/>
              <w:autoSpaceDE/>
              <w:autoSpaceDN/>
              <w:bidi w:val="0"/>
              <w:spacing w:line="240" w:lineRule="auto"/>
              <w:rPr>
                <w:rFonts w:hint="eastAsia" w:ascii="微软雅黑" w:hAnsi="微软雅黑" w:eastAsia="微软雅黑" w:cs="微软雅黑"/>
                <w:color w:val="auto"/>
                <w:sz w:val="21"/>
                <w:szCs w:val="21"/>
                <w:highlight w:val="none"/>
                <w:lang w:eastAsia="zh-CN"/>
              </w:rPr>
            </w:pPr>
          </w:p>
        </w:tc>
        <w:tc>
          <w:tcPr>
            <w:tcW w:w="1305" w:type="dxa"/>
            <w:vMerge w:val="continue"/>
            <w:noWrap w:val="0"/>
            <w:vAlign w:val="center"/>
          </w:tcPr>
          <w:p w14:paraId="0E4F7437">
            <w:pPr>
              <w:kinsoku/>
              <w:overflowPunct/>
              <w:topLinePunct w:val="0"/>
              <w:autoSpaceDE/>
              <w:autoSpaceDN/>
              <w:bidi w:val="0"/>
              <w:spacing w:line="240" w:lineRule="auto"/>
              <w:rPr>
                <w:rFonts w:hint="eastAsia" w:ascii="微软雅黑" w:hAnsi="微软雅黑" w:eastAsia="微软雅黑" w:cs="微软雅黑"/>
                <w:color w:val="auto"/>
                <w:sz w:val="21"/>
                <w:szCs w:val="21"/>
                <w:highlight w:val="none"/>
                <w:lang w:eastAsia="zh-CN"/>
              </w:rPr>
            </w:pPr>
          </w:p>
        </w:tc>
        <w:tc>
          <w:tcPr>
            <w:tcW w:w="1080" w:type="dxa"/>
            <w:noWrap w:val="0"/>
            <w:vAlign w:val="center"/>
          </w:tcPr>
          <w:p w14:paraId="7C9D9A28">
            <w:pPr>
              <w:kinsoku/>
              <w:overflowPunct/>
              <w:topLinePunct w:val="0"/>
              <w:autoSpaceDE/>
              <w:autoSpaceDN/>
              <w:bidi w:val="0"/>
              <w:spacing w:line="240" w:lineRule="auto"/>
              <w:jc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eastAsia="zh-CN"/>
              </w:rPr>
              <w:t>履约能力（</w:t>
            </w:r>
            <w:r>
              <w:rPr>
                <w:rFonts w:hint="eastAsia" w:ascii="微软雅黑" w:hAnsi="微软雅黑" w:eastAsia="微软雅黑" w:cs="微软雅黑"/>
                <w:color w:val="auto"/>
                <w:sz w:val="21"/>
                <w:szCs w:val="21"/>
                <w:highlight w:val="none"/>
                <w:lang w:val="en-US" w:eastAsia="zh-CN"/>
              </w:rPr>
              <w:t>14</w:t>
            </w:r>
            <w:r>
              <w:rPr>
                <w:rFonts w:hint="eastAsia" w:ascii="微软雅黑" w:hAnsi="微软雅黑" w:eastAsia="微软雅黑" w:cs="微软雅黑"/>
                <w:color w:val="auto"/>
                <w:sz w:val="21"/>
                <w:szCs w:val="21"/>
                <w:highlight w:val="none"/>
                <w:lang w:eastAsia="zh-CN"/>
              </w:rPr>
              <w:t>分）</w:t>
            </w:r>
          </w:p>
        </w:tc>
        <w:tc>
          <w:tcPr>
            <w:tcW w:w="3630" w:type="dxa"/>
            <w:noWrap w:val="0"/>
            <w:vAlign w:val="center"/>
          </w:tcPr>
          <w:p w14:paraId="162939A4">
            <w:pPr>
              <w:kinsoku/>
              <w:overflowPunct/>
              <w:topLinePunct w:val="0"/>
              <w:autoSpaceDE/>
              <w:autoSpaceDN/>
              <w:bidi w:val="0"/>
              <w:spacing w:line="240" w:lineRule="auto"/>
              <w:jc w:val="left"/>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eastAsia="zh-CN"/>
              </w:rPr>
              <w:t>竞选人202</w:t>
            </w:r>
            <w:r>
              <w:rPr>
                <w:rFonts w:hint="eastAsia" w:ascii="微软雅黑" w:hAnsi="微软雅黑" w:eastAsia="微软雅黑" w:cs="微软雅黑"/>
                <w:color w:val="auto"/>
                <w:sz w:val="21"/>
                <w:szCs w:val="21"/>
                <w:highlight w:val="none"/>
                <w:lang w:val="en-US" w:eastAsia="zh-CN"/>
              </w:rPr>
              <w:t>3</w:t>
            </w:r>
            <w:r>
              <w:rPr>
                <w:rFonts w:hint="eastAsia" w:ascii="微软雅黑" w:hAnsi="微软雅黑" w:eastAsia="微软雅黑" w:cs="微软雅黑"/>
                <w:color w:val="auto"/>
                <w:sz w:val="21"/>
                <w:szCs w:val="21"/>
                <w:highlight w:val="none"/>
                <w:lang w:eastAsia="zh-CN"/>
              </w:rPr>
              <w:t>年1月1日至投标截止时间（以合同签订时间为准）完成过类似业绩，每提供一个得</w:t>
            </w:r>
            <w:r>
              <w:rPr>
                <w:rFonts w:hint="eastAsia" w:ascii="微软雅黑" w:hAnsi="微软雅黑" w:eastAsia="微软雅黑" w:cs="微软雅黑"/>
                <w:color w:val="auto"/>
                <w:sz w:val="21"/>
                <w:szCs w:val="21"/>
                <w:highlight w:val="none"/>
                <w:lang w:val="en-US" w:eastAsia="zh-CN"/>
              </w:rPr>
              <w:t>2</w:t>
            </w:r>
            <w:r>
              <w:rPr>
                <w:rFonts w:hint="eastAsia" w:ascii="微软雅黑" w:hAnsi="微软雅黑" w:eastAsia="微软雅黑" w:cs="微软雅黑"/>
                <w:color w:val="auto"/>
                <w:sz w:val="21"/>
                <w:szCs w:val="21"/>
                <w:highlight w:val="none"/>
                <w:lang w:eastAsia="zh-CN"/>
              </w:rPr>
              <w:t>分，最多得</w:t>
            </w:r>
            <w:r>
              <w:rPr>
                <w:rFonts w:hint="eastAsia" w:ascii="微软雅黑" w:hAnsi="微软雅黑" w:eastAsia="微软雅黑" w:cs="微软雅黑"/>
                <w:color w:val="auto"/>
                <w:sz w:val="21"/>
                <w:szCs w:val="21"/>
                <w:highlight w:val="none"/>
                <w:lang w:val="en-US" w:eastAsia="zh-CN"/>
              </w:rPr>
              <w:t>14</w:t>
            </w:r>
            <w:r>
              <w:rPr>
                <w:rFonts w:hint="eastAsia" w:ascii="微软雅黑" w:hAnsi="微软雅黑" w:eastAsia="微软雅黑" w:cs="微软雅黑"/>
                <w:color w:val="auto"/>
                <w:sz w:val="21"/>
                <w:szCs w:val="21"/>
                <w:highlight w:val="none"/>
                <w:lang w:eastAsia="zh-CN"/>
              </w:rPr>
              <w:t>分。</w:t>
            </w:r>
          </w:p>
        </w:tc>
        <w:tc>
          <w:tcPr>
            <w:tcW w:w="2981" w:type="dxa"/>
            <w:noWrap w:val="0"/>
            <w:vAlign w:val="center"/>
          </w:tcPr>
          <w:p w14:paraId="6E94C7C3">
            <w:pPr>
              <w:kinsoku/>
              <w:overflowPunct/>
              <w:topLinePunct w:val="0"/>
              <w:autoSpaceDE/>
              <w:autoSpaceDN/>
              <w:bidi w:val="0"/>
              <w:spacing w:line="240" w:lineRule="auto"/>
              <w:jc w:val="left"/>
              <w:rPr>
                <w:rFonts w:hint="eastAsia" w:ascii="微软雅黑" w:hAnsi="微软雅黑" w:eastAsia="微软雅黑" w:cs="微软雅黑"/>
                <w:color w:val="auto"/>
                <w:sz w:val="21"/>
                <w:szCs w:val="21"/>
                <w:highlight w:val="none"/>
                <w:lang w:eastAsia="zh-CN"/>
              </w:rPr>
            </w:pPr>
            <w:r>
              <w:rPr>
                <w:rFonts w:hint="eastAsia" w:ascii="微软雅黑" w:hAnsi="微软雅黑" w:eastAsia="微软雅黑" w:cs="微软雅黑"/>
                <w:color w:val="auto"/>
                <w:sz w:val="21"/>
                <w:szCs w:val="21"/>
                <w:highlight w:val="none"/>
                <w:lang w:eastAsia="zh-CN"/>
              </w:rPr>
              <w:t>1.提供合同复印件、合同甲方提供的验收合格证明复印件。</w:t>
            </w:r>
          </w:p>
          <w:p w14:paraId="4971DBEF">
            <w:pPr>
              <w:kinsoku/>
              <w:overflowPunct/>
              <w:topLinePunct w:val="0"/>
              <w:autoSpaceDE/>
              <w:autoSpaceDN/>
              <w:bidi w:val="0"/>
              <w:spacing w:line="240" w:lineRule="auto"/>
              <w:jc w:val="left"/>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eastAsia="zh-CN"/>
              </w:rPr>
              <w:t>2.同一业绩只计分一次，追加合同不计分。</w:t>
            </w:r>
          </w:p>
        </w:tc>
      </w:tr>
    </w:tbl>
    <w:p w14:paraId="448DA30F">
      <w:pPr>
        <w:widowControl w:val="0"/>
        <w:kinsoku/>
        <w:wordWrap/>
        <w:overflowPunct/>
        <w:topLinePunct w:val="0"/>
        <w:autoSpaceDE/>
        <w:autoSpaceDN/>
        <w:bidi w:val="0"/>
        <w:snapToGrid w:val="0"/>
        <w:spacing w:line="240" w:lineRule="auto"/>
        <w:ind w:firstLine="465"/>
        <w:textAlignment w:val="auto"/>
        <w:rPr>
          <w:rFonts w:hint="eastAsia" w:ascii="微软雅黑" w:hAnsi="微软雅黑" w:eastAsia="微软雅黑" w:cs="微软雅黑"/>
          <w:b/>
          <w:color w:val="auto"/>
          <w:sz w:val="24"/>
          <w:szCs w:val="24"/>
        </w:rPr>
      </w:pPr>
      <w:r>
        <w:rPr>
          <w:rFonts w:hint="eastAsia" w:ascii="微软雅黑" w:hAnsi="微软雅黑" w:eastAsia="微软雅黑" w:cs="微软雅黑"/>
          <w:color w:val="auto"/>
          <w:sz w:val="24"/>
          <w:szCs w:val="24"/>
        </w:rPr>
        <w:t>说明：比选小组认为</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的报价明显低于其他通过符合性审查</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的报价，有可能影响产品质量或者不能诚信履约的，应当要求其在评标现场合理的时间内提供书面说明，必要时提交相关证明材料；</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不能证明其报价合理性的，比选小组应当将其作为无效投标处理。</w:t>
      </w:r>
    </w:p>
    <w:p w14:paraId="15205211">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szCs w:val="24"/>
        </w:rPr>
      </w:pPr>
      <w:bookmarkStart w:id="59" w:name="_Toc15376"/>
      <w:r>
        <w:rPr>
          <w:rFonts w:hint="eastAsia" w:ascii="微软雅黑" w:hAnsi="微软雅黑" w:eastAsia="微软雅黑" w:cs="微软雅黑"/>
          <w:b/>
          <w:color w:val="auto"/>
          <w:sz w:val="24"/>
          <w:szCs w:val="24"/>
        </w:rPr>
        <w:t>四、无效投标条款</w:t>
      </w:r>
      <w:bookmarkEnd w:id="59"/>
    </w:p>
    <w:p w14:paraId="0EA41624">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或其</w:t>
      </w:r>
      <w:r>
        <w:rPr>
          <w:rFonts w:hint="eastAsia" w:ascii="微软雅黑" w:hAnsi="微软雅黑" w:eastAsia="微软雅黑" w:cs="微软雅黑"/>
          <w:color w:val="auto"/>
          <w:sz w:val="24"/>
          <w:szCs w:val="24"/>
          <w:lang w:eastAsia="zh-CN"/>
        </w:rPr>
        <w:t>响应文件</w:t>
      </w:r>
      <w:r>
        <w:rPr>
          <w:rFonts w:hint="eastAsia" w:ascii="微软雅黑" w:hAnsi="微软雅黑" w:eastAsia="微软雅黑" w:cs="微软雅黑"/>
          <w:color w:val="auto"/>
          <w:sz w:val="24"/>
          <w:szCs w:val="24"/>
        </w:rPr>
        <w:t>出现下列情况之一者，应为无效投标：</w:t>
      </w:r>
    </w:p>
    <w:p w14:paraId="7BE3242F">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（一）未按照比选文件的规定提交</w:t>
      </w:r>
      <w:r>
        <w:rPr>
          <w:rFonts w:hint="eastAsia" w:ascii="微软雅黑" w:hAnsi="微软雅黑" w:eastAsia="微软雅黑" w:cs="微软雅黑"/>
          <w:color w:val="auto"/>
          <w:sz w:val="24"/>
          <w:szCs w:val="24"/>
          <w:lang w:eastAsia="zh-CN"/>
        </w:rPr>
        <w:t>比选申请保证金</w:t>
      </w:r>
      <w:r>
        <w:rPr>
          <w:rFonts w:hint="eastAsia" w:ascii="微软雅黑" w:hAnsi="微软雅黑" w:eastAsia="微软雅黑" w:cs="微软雅黑"/>
          <w:color w:val="auto"/>
          <w:sz w:val="24"/>
          <w:szCs w:val="24"/>
        </w:rPr>
        <w:t>的；</w:t>
      </w:r>
    </w:p>
    <w:p w14:paraId="535550C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响应文件</w:t>
      </w:r>
      <w:r>
        <w:rPr>
          <w:rFonts w:hint="eastAsia" w:ascii="微软雅黑" w:hAnsi="微软雅黑" w:eastAsia="微软雅黑" w:cs="微软雅黑"/>
          <w:color w:val="auto"/>
          <w:sz w:val="24"/>
          <w:szCs w:val="24"/>
        </w:rPr>
        <w:t>未按比选文件要求签署、盖章的；</w:t>
      </w:r>
    </w:p>
    <w:p w14:paraId="2CBFB6DE">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（三）不具备比选文件中规定的资格要求的；</w:t>
      </w:r>
    </w:p>
    <w:p w14:paraId="608C9BC6">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（四）报价超过比选文件中规定的预算金额或者最高限价的；</w:t>
      </w:r>
    </w:p>
    <w:p w14:paraId="2791E0C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（五）</w:t>
      </w:r>
      <w:r>
        <w:rPr>
          <w:rFonts w:hint="eastAsia" w:ascii="微软雅黑" w:hAnsi="微软雅黑" w:eastAsia="微软雅黑" w:cs="微软雅黑"/>
          <w:color w:val="auto"/>
          <w:sz w:val="24"/>
          <w:szCs w:val="24"/>
          <w:lang w:eastAsia="zh-CN"/>
        </w:rPr>
        <w:t>响应文件</w:t>
      </w:r>
      <w:r>
        <w:rPr>
          <w:rFonts w:hint="eastAsia" w:ascii="微软雅黑" w:hAnsi="微软雅黑" w:eastAsia="微软雅黑" w:cs="微软雅黑"/>
          <w:color w:val="auto"/>
          <w:sz w:val="24"/>
          <w:szCs w:val="24"/>
        </w:rPr>
        <w:t>含有</w:t>
      </w:r>
      <w:r>
        <w:rPr>
          <w:rFonts w:hint="eastAsia" w:ascii="微软雅黑" w:hAnsi="微软雅黑" w:eastAsia="微软雅黑" w:cs="微软雅黑"/>
          <w:color w:val="auto"/>
          <w:sz w:val="24"/>
          <w:szCs w:val="24"/>
          <w:lang w:eastAsia="zh-CN"/>
        </w:rPr>
        <w:t>比选人</w:t>
      </w:r>
      <w:r>
        <w:rPr>
          <w:rFonts w:hint="eastAsia" w:ascii="微软雅黑" w:hAnsi="微软雅黑" w:eastAsia="微软雅黑" w:cs="微软雅黑"/>
          <w:color w:val="auto"/>
          <w:sz w:val="24"/>
          <w:szCs w:val="24"/>
        </w:rPr>
        <w:t>不能接受的附加条件的；</w:t>
      </w:r>
    </w:p>
    <w:p w14:paraId="4ECECA3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（六）</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串通投标的；</w:t>
      </w:r>
    </w:p>
    <w:p w14:paraId="6F680C04">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（七）</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以联合体形式参与投标的；</w:t>
      </w:r>
    </w:p>
    <w:p w14:paraId="30B87A96">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（八）</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进行合同分包的；</w:t>
      </w:r>
    </w:p>
    <w:p w14:paraId="01DD8CD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（九）法律、法规和比选文件规定的其他无效情形。</w:t>
      </w:r>
    </w:p>
    <w:p w14:paraId="52227556">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szCs w:val="24"/>
        </w:rPr>
      </w:pPr>
      <w:bookmarkStart w:id="60" w:name="_Toc5130"/>
      <w:r>
        <w:rPr>
          <w:rFonts w:hint="eastAsia" w:ascii="微软雅黑" w:hAnsi="微软雅黑" w:eastAsia="微软雅黑" w:cs="微软雅黑"/>
          <w:b/>
          <w:color w:val="auto"/>
          <w:sz w:val="24"/>
          <w:szCs w:val="24"/>
        </w:rPr>
        <w:t>五、废标条款</w:t>
      </w:r>
      <w:bookmarkEnd w:id="60"/>
    </w:p>
    <w:p w14:paraId="7237375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在比选采购中，出现下列情形之一的，应予废标：</w:t>
      </w:r>
    </w:p>
    <w:p w14:paraId="743C2D19">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（一）符合专业条件的</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或者对比选文件作实质响应的</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不足</w:t>
      </w:r>
      <w:r>
        <w:rPr>
          <w:rFonts w:hint="eastAsia" w:ascii="微软雅黑" w:hAnsi="微软雅黑" w:eastAsia="微软雅黑" w:cs="微软雅黑"/>
          <w:color w:val="auto"/>
          <w:sz w:val="24"/>
          <w:szCs w:val="24"/>
          <w:lang w:val="en-US" w:eastAsia="zh-CN"/>
        </w:rPr>
        <w:t>3</w:t>
      </w:r>
      <w:r>
        <w:rPr>
          <w:rFonts w:hint="eastAsia" w:ascii="微软雅黑" w:hAnsi="微软雅黑" w:eastAsia="微软雅黑" w:cs="微软雅黑"/>
          <w:color w:val="auto"/>
          <w:sz w:val="24"/>
          <w:szCs w:val="24"/>
        </w:rPr>
        <w:t>家的；</w:t>
      </w:r>
    </w:p>
    <w:p w14:paraId="6DDC1D8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的报价均超过了采购预算，</w:t>
      </w:r>
      <w:r>
        <w:rPr>
          <w:rFonts w:hint="eastAsia" w:ascii="微软雅黑" w:hAnsi="微软雅黑" w:eastAsia="微软雅黑" w:cs="微软雅黑"/>
          <w:color w:val="auto"/>
          <w:sz w:val="24"/>
          <w:szCs w:val="24"/>
          <w:lang w:eastAsia="zh-CN"/>
        </w:rPr>
        <w:t>比选人</w:t>
      </w:r>
      <w:r>
        <w:rPr>
          <w:rFonts w:hint="eastAsia" w:ascii="微软雅黑" w:hAnsi="微软雅黑" w:eastAsia="微软雅黑" w:cs="微软雅黑"/>
          <w:color w:val="auto"/>
          <w:sz w:val="24"/>
          <w:szCs w:val="24"/>
        </w:rPr>
        <w:t>不能支付的；</w:t>
      </w:r>
    </w:p>
    <w:p w14:paraId="5884CDFE">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（三）出现影响采购公正的违法、违规行为的；</w:t>
      </w:r>
    </w:p>
    <w:p w14:paraId="2285A758">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（四）因重大变故，采购任务取消的。</w:t>
      </w:r>
    </w:p>
    <w:p w14:paraId="6B63A2A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废标后，除采购任务取消情形外，应当重新组织采购。</w:t>
      </w:r>
    </w:p>
    <w:p w14:paraId="52DDFB36">
      <w:pPr>
        <w:pStyle w:val="2"/>
        <w:widowControl w:val="0"/>
        <w:kinsoku/>
        <w:wordWrap/>
        <w:overflowPunct/>
        <w:topLinePunct w:val="0"/>
        <w:autoSpaceDE/>
        <w:autoSpaceDN/>
        <w:bidi w:val="0"/>
        <w:spacing w:before="0" w:beforeLines="0" w:after="0" w:afterLines="0" w:line="240" w:lineRule="auto"/>
        <w:textAlignment w:val="auto"/>
        <w:rPr>
          <w:rFonts w:hint="eastAsia" w:ascii="微软雅黑" w:hAnsi="微软雅黑" w:eastAsia="微软雅黑" w:cs="微软雅黑"/>
          <w:b/>
          <w:color w:val="auto"/>
        </w:rPr>
      </w:pPr>
      <w:r>
        <w:rPr>
          <w:rFonts w:hint="eastAsia" w:ascii="微软雅黑" w:hAnsi="微软雅黑" w:eastAsia="微软雅黑" w:cs="微软雅黑"/>
          <w:color w:val="auto"/>
          <w:sz w:val="28"/>
        </w:rPr>
        <w:br w:type="page"/>
      </w:r>
      <w:bookmarkStart w:id="61" w:name="_Toc9098"/>
      <w:r>
        <w:rPr>
          <w:rFonts w:hint="eastAsia" w:ascii="微软雅黑" w:hAnsi="微软雅黑" w:eastAsia="微软雅黑" w:cs="微软雅黑"/>
          <w:b/>
          <w:color w:val="auto"/>
        </w:rPr>
        <w:t xml:space="preserve">第五篇  </w:t>
      </w:r>
      <w:r>
        <w:rPr>
          <w:rFonts w:hint="eastAsia" w:ascii="微软雅黑" w:hAnsi="微软雅黑" w:eastAsia="微软雅黑" w:cs="微软雅黑"/>
          <w:b/>
          <w:color w:val="auto"/>
          <w:lang w:eastAsia="zh-CN"/>
        </w:rPr>
        <w:t>竞选人</w:t>
      </w:r>
      <w:r>
        <w:rPr>
          <w:rFonts w:hint="eastAsia" w:ascii="微软雅黑" w:hAnsi="微软雅黑" w:eastAsia="微软雅黑" w:cs="微软雅黑"/>
          <w:b/>
          <w:color w:val="auto"/>
        </w:rPr>
        <w:t>须知</w:t>
      </w:r>
      <w:bookmarkEnd w:id="61"/>
    </w:p>
    <w:p w14:paraId="1FD50AED">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lang w:eastAsia="zh-CN"/>
        </w:rPr>
      </w:pPr>
      <w:bookmarkStart w:id="62" w:name="_Toc29621"/>
      <w:r>
        <w:rPr>
          <w:rFonts w:hint="eastAsia" w:ascii="微软雅黑" w:hAnsi="微软雅黑" w:eastAsia="微软雅黑" w:cs="微软雅黑"/>
          <w:b/>
          <w:color w:val="auto"/>
          <w:sz w:val="24"/>
        </w:rPr>
        <w:t>一、</w:t>
      </w:r>
      <w:r>
        <w:rPr>
          <w:rFonts w:hint="eastAsia" w:ascii="微软雅黑" w:hAnsi="微软雅黑" w:eastAsia="微软雅黑" w:cs="微软雅黑"/>
          <w:b/>
          <w:color w:val="auto"/>
          <w:sz w:val="24"/>
          <w:lang w:eastAsia="zh-CN"/>
        </w:rPr>
        <w:t>竞选人</w:t>
      </w:r>
      <w:bookmarkEnd w:id="62"/>
    </w:p>
    <w:p w14:paraId="3D21F5A8">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lang w:eastAsia="zh-CN"/>
        </w:rPr>
      </w:pPr>
      <w:r>
        <w:rPr>
          <w:rFonts w:hint="eastAsia" w:ascii="微软雅黑" w:hAnsi="微软雅黑" w:eastAsia="微软雅黑" w:cs="微软雅黑"/>
          <w:color w:val="auto"/>
          <w:sz w:val="24"/>
        </w:rPr>
        <w:t>（一）</w:t>
      </w:r>
      <w:r>
        <w:rPr>
          <w:rFonts w:hint="eastAsia" w:ascii="微软雅黑" w:hAnsi="微软雅黑" w:eastAsia="微软雅黑" w:cs="微软雅黑"/>
          <w:color w:val="auto"/>
          <w:sz w:val="24"/>
          <w:lang w:eastAsia="zh-CN"/>
        </w:rPr>
        <w:t>竞选人</w:t>
      </w:r>
    </w:p>
    <w:p w14:paraId="0FA6C7C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是指响应比选、参加投标竞争的法人、其他组织或者自然人。</w:t>
      </w:r>
    </w:p>
    <w:p w14:paraId="2B483CD6">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（二）合格</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条件</w:t>
      </w:r>
    </w:p>
    <w:p w14:paraId="655DCA6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合格</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应完全符合比选文件第一篇中规定的</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资格条件，并对比选文件作出实质性响应。</w:t>
      </w:r>
    </w:p>
    <w:p w14:paraId="15E9186C">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（三）</w:t>
      </w:r>
      <w:r>
        <w:rPr>
          <w:rFonts w:hint="eastAsia" w:ascii="微软雅黑" w:hAnsi="微软雅黑" w:eastAsia="微软雅黑" w:cs="微软雅黑"/>
          <w:color w:val="auto"/>
          <w:sz w:val="24"/>
          <w:szCs w:val="28"/>
          <w:lang w:eastAsia="zh-CN"/>
        </w:rPr>
        <w:t>竞选人</w:t>
      </w:r>
      <w:r>
        <w:rPr>
          <w:rFonts w:hint="eastAsia" w:ascii="微软雅黑" w:hAnsi="微软雅黑" w:eastAsia="微软雅黑" w:cs="微软雅黑"/>
          <w:color w:val="auto"/>
          <w:sz w:val="24"/>
          <w:szCs w:val="28"/>
        </w:rPr>
        <w:t>的风险</w:t>
      </w:r>
    </w:p>
    <w:p w14:paraId="14D33BF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没有按照比选文件要求提供全部资料，或者</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没有对比选文件在各方面作出实质性响应，可能导致投标被拒绝或评定为无效投标。</w:t>
      </w:r>
    </w:p>
    <w:p w14:paraId="1E51C51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（四）法律责任</w:t>
      </w:r>
    </w:p>
    <w:p w14:paraId="2547C661">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违反《中华人民共和国政府采购法》、《中华人民共和国民法典》等相关规定，将按规定追究</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法律责任。</w:t>
      </w:r>
    </w:p>
    <w:p w14:paraId="38CA5498">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rPr>
      </w:pPr>
      <w:bookmarkStart w:id="63" w:name="_Toc30819"/>
      <w:r>
        <w:rPr>
          <w:rFonts w:hint="eastAsia" w:ascii="微软雅黑" w:hAnsi="微软雅黑" w:eastAsia="微软雅黑" w:cs="微软雅黑"/>
          <w:b/>
          <w:color w:val="auto"/>
          <w:sz w:val="24"/>
        </w:rPr>
        <w:t>二、比选文件</w:t>
      </w:r>
      <w:bookmarkEnd w:id="63"/>
    </w:p>
    <w:p w14:paraId="2CA0FCC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比选文件是</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编制</w:t>
      </w: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的依据，是比选小组评判依据和标准。比选文件也是</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与</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签订合同的基础。</w:t>
      </w:r>
    </w:p>
    <w:p w14:paraId="4C44ED7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（一）比选文件由投标邀请书；</w:t>
      </w:r>
      <w:r>
        <w:rPr>
          <w:rFonts w:hint="eastAsia" w:ascii="微软雅黑" w:hAnsi="微软雅黑" w:eastAsia="微软雅黑" w:cs="微软雅黑"/>
          <w:color w:val="auto"/>
          <w:sz w:val="24"/>
          <w:lang w:eastAsia="zh-CN"/>
        </w:rPr>
        <w:t>项目技术需求</w:t>
      </w:r>
      <w:r>
        <w:rPr>
          <w:rFonts w:hint="eastAsia" w:ascii="微软雅黑" w:hAnsi="微软雅黑" w:eastAsia="微软雅黑" w:cs="微软雅黑"/>
          <w:color w:val="auto"/>
          <w:sz w:val="24"/>
        </w:rPr>
        <w:t>；商务条款；</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须知；评标方法、评标标准、无效投标条款和废标条款；合同主要条款、合同范本；</w:t>
      </w: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格式等七部分组成。</w:t>
      </w:r>
    </w:p>
    <w:p w14:paraId="7988213B">
      <w:pPr>
        <w:widowControl w:val="0"/>
        <w:kinsoku/>
        <w:wordWrap/>
        <w:overflowPunct/>
        <w:topLinePunct w:val="0"/>
        <w:autoSpaceDE/>
        <w:autoSpaceDN/>
        <w:bidi w:val="0"/>
        <w:snapToGrid w:val="0"/>
        <w:spacing w:line="240" w:lineRule="auto"/>
        <w:ind w:firstLine="48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szCs w:val="28"/>
        </w:rPr>
        <w:t>（二）</w:t>
      </w:r>
      <w:r>
        <w:rPr>
          <w:rFonts w:hint="eastAsia" w:ascii="微软雅黑" w:hAnsi="微软雅黑" w:eastAsia="微软雅黑" w:cs="微软雅黑"/>
          <w:color w:val="auto"/>
          <w:sz w:val="24"/>
        </w:rPr>
        <w:t>采购代理机构对比选文件所作的一切有效的书面通知、修改及补充，都是比选文件不可分割的部分。</w:t>
      </w:r>
    </w:p>
    <w:p w14:paraId="6DCF0C08">
      <w:pPr>
        <w:widowControl w:val="0"/>
        <w:kinsoku/>
        <w:wordWrap/>
        <w:overflowPunct/>
        <w:topLinePunct w:val="0"/>
        <w:autoSpaceDE/>
        <w:autoSpaceDN/>
        <w:bidi w:val="0"/>
        <w:snapToGrid w:val="0"/>
        <w:spacing w:line="240" w:lineRule="auto"/>
        <w:ind w:firstLine="48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（三）</w:t>
      </w:r>
      <w:r>
        <w:rPr>
          <w:rFonts w:hint="eastAsia" w:ascii="微软雅黑" w:hAnsi="微软雅黑" w:eastAsia="微软雅黑" w:cs="微软雅黑"/>
          <w:color w:val="auto"/>
          <w:sz w:val="24"/>
          <w:szCs w:val="24"/>
          <w:highlight w:val="none"/>
        </w:rPr>
        <w:t>本项目的比选文件、澄清文件（如果有）一律</w:t>
      </w:r>
      <w:r>
        <w:rPr>
          <w:rFonts w:hint="eastAsia" w:ascii="微软雅黑" w:hAnsi="微软雅黑" w:eastAsia="微软雅黑" w:cs="微软雅黑"/>
          <w:color w:val="auto"/>
          <w:sz w:val="24"/>
          <w:szCs w:val="24"/>
          <w:highlight w:val="none"/>
          <w:lang w:eastAsia="zh-CN"/>
        </w:rPr>
        <w:t>在</w:t>
      </w:r>
      <w:r>
        <w:rPr>
          <w:rFonts w:hint="eastAsia" w:ascii="微软雅黑" w:hAnsi="微软雅黑" w:eastAsia="微软雅黑" w:cs="微软雅黑"/>
          <w:color w:val="auto"/>
          <w:sz w:val="24"/>
          <w:szCs w:val="24"/>
          <w:lang w:eastAsia="zh-CN"/>
        </w:rPr>
        <w:t>重庆市巴蜀小学校官网（http://bsy.cqcdbs.cn/xxcms/ggl/index.jhtml）公告栏下载或</w:t>
      </w:r>
      <w:r>
        <w:rPr>
          <w:rFonts w:hint="eastAsia" w:ascii="微软雅黑" w:hAnsi="微软雅黑" w:eastAsia="微软雅黑" w:cs="微软雅黑"/>
          <w:color w:val="auto"/>
          <w:sz w:val="24"/>
          <w:szCs w:val="24"/>
          <w:highlight w:val="none"/>
        </w:rPr>
        <w:t>到采购代理机构处领取；无论</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下载或领取与否，均视同</w:t>
      </w:r>
      <w:r>
        <w:rPr>
          <w:rFonts w:hint="eastAsia" w:ascii="微软雅黑" w:hAnsi="微软雅黑" w:eastAsia="微软雅黑" w:cs="微软雅黑"/>
          <w:color w:val="auto"/>
          <w:sz w:val="24"/>
          <w:szCs w:val="24"/>
          <w:highlight w:val="none"/>
          <w:lang w:eastAsia="zh-CN"/>
        </w:rPr>
        <w:t>竞选人</w:t>
      </w:r>
      <w:r>
        <w:rPr>
          <w:rFonts w:hint="eastAsia" w:ascii="微软雅黑" w:hAnsi="微软雅黑" w:eastAsia="微软雅黑" w:cs="微软雅黑"/>
          <w:color w:val="auto"/>
          <w:sz w:val="24"/>
          <w:szCs w:val="24"/>
          <w:highlight w:val="none"/>
        </w:rPr>
        <w:t>已知晓本项目比选文件、澄清文件的内容</w:t>
      </w:r>
      <w:r>
        <w:rPr>
          <w:rFonts w:hint="eastAsia" w:ascii="微软雅黑" w:hAnsi="微软雅黑" w:eastAsia="微软雅黑" w:cs="微软雅黑"/>
          <w:color w:val="auto"/>
          <w:sz w:val="24"/>
          <w:szCs w:val="24"/>
        </w:rPr>
        <w:t>。</w:t>
      </w:r>
    </w:p>
    <w:p w14:paraId="54197C92">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（四）采购代理机构对已发出的比选文件需要进行澄清或修改的，应以书面形式形式通知所有比选文件收受人。该澄清或者修改的内容为比选文件的组成部分。</w:t>
      </w:r>
    </w:p>
    <w:p w14:paraId="187590FC">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（五）</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如对比选文件有疑问，必须以书面形式在提交</w:t>
      </w:r>
      <w:r>
        <w:rPr>
          <w:rFonts w:hint="eastAsia" w:ascii="微软雅黑" w:hAnsi="微软雅黑" w:eastAsia="微软雅黑" w:cs="微软雅黑"/>
          <w:color w:val="auto"/>
          <w:sz w:val="24"/>
          <w:szCs w:val="24"/>
          <w:lang w:eastAsia="zh-CN"/>
        </w:rPr>
        <w:t>响应文件</w:t>
      </w:r>
      <w:r>
        <w:rPr>
          <w:rFonts w:hint="eastAsia" w:ascii="微软雅黑" w:hAnsi="微软雅黑" w:eastAsia="微软雅黑" w:cs="微软雅黑"/>
          <w:color w:val="auto"/>
          <w:sz w:val="24"/>
          <w:szCs w:val="24"/>
        </w:rPr>
        <w:t>截止时间3个工作日前向</w:t>
      </w:r>
      <w:r>
        <w:rPr>
          <w:rFonts w:hint="eastAsia" w:ascii="微软雅黑" w:hAnsi="微软雅黑" w:eastAsia="微软雅黑" w:cs="微软雅黑"/>
          <w:color w:val="auto"/>
          <w:sz w:val="24"/>
          <w:szCs w:val="24"/>
          <w:lang w:eastAsia="zh-CN"/>
        </w:rPr>
        <w:t>比选人</w:t>
      </w:r>
      <w:r>
        <w:rPr>
          <w:rFonts w:hint="eastAsia" w:ascii="微软雅黑" w:hAnsi="微软雅黑" w:eastAsia="微软雅黑" w:cs="微软雅黑"/>
          <w:color w:val="auto"/>
          <w:sz w:val="24"/>
          <w:szCs w:val="24"/>
        </w:rPr>
        <w:t>（或采购代理机构）要求澄清，</w:t>
      </w:r>
      <w:r>
        <w:rPr>
          <w:rFonts w:hint="eastAsia" w:ascii="微软雅黑" w:hAnsi="微软雅黑" w:eastAsia="微软雅黑" w:cs="微软雅黑"/>
          <w:color w:val="auto"/>
          <w:sz w:val="24"/>
          <w:szCs w:val="24"/>
          <w:lang w:eastAsia="zh-CN"/>
        </w:rPr>
        <w:t>比选人</w:t>
      </w:r>
      <w:r>
        <w:rPr>
          <w:rFonts w:hint="eastAsia" w:ascii="微软雅黑" w:hAnsi="微软雅黑" w:eastAsia="微软雅黑" w:cs="微软雅黑"/>
          <w:color w:val="auto"/>
          <w:sz w:val="24"/>
          <w:szCs w:val="24"/>
        </w:rPr>
        <w:t>（或采购代理机构）可视具体情况做出处理或答复。如</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未提出疑问，视为完全理解并同意本比选文件。一经进入比选程序，即视为</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已详细阅读全部文件资料，完全理解比选文件所有条款内容并同意放弃对这方面有不明白及误解的权利。</w:t>
      </w:r>
    </w:p>
    <w:p w14:paraId="32C80448">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lang w:eastAsia="zh-CN"/>
        </w:rPr>
      </w:pPr>
      <w:bookmarkStart w:id="64" w:name="_Toc30520"/>
      <w:r>
        <w:rPr>
          <w:rFonts w:hint="eastAsia" w:ascii="微软雅黑" w:hAnsi="微软雅黑" w:eastAsia="微软雅黑" w:cs="微软雅黑"/>
          <w:b/>
          <w:color w:val="auto"/>
          <w:sz w:val="24"/>
        </w:rPr>
        <w:t>三、</w:t>
      </w:r>
      <w:bookmarkEnd w:id="64"/>
      <w:r>
        <w:rPr>
          <w:rFonts w:hint="eastAsia" w:ascii="微软雅黑" w:hAnsi="微软雅黑" w:eastAsia="微软雅黑" w:cs="微软雅黑"/>
          <w:b/>
          <w:color w:val="auto"/>
          <w:sz w:val="24"/>
          <w:lang w:eastAsia="zh-CN"/>
        </w:rPr>
        <w:t>响应文件</w:t>
      </w:r>
    </w:p>
    <w:p w14:paraId="39AE31D7">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应当按照比选文件的要求编制</w:t>
      </w: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，并对比选文件提出的要求和条件作出实质性响应，</w:t>
      </w: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原则上采用软面订本，同时应编制完整的页码、目录。</w:t>
      </w:r>
    </w:p>
    <w:p w14:paraId="3BF5E666">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（一）</w:t>
      </w: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组成</w:t>
      </w:r>
    </w:p>
    <w:p w14:paraId="576E2CAF">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由第七篇“</w:t>
      </w: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格式”规定的部分和</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所作的一切有效补充、修改和承诺等文件组成，</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应按照第七篇“</w:t>
      </w: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格式”规定的目录顺序组织编写和装订，否则有可能影响评委对</w:t>
      </w: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的评审。</w:t>
      </w:r>
    </w:p>
    <w:p w14:paraId="5E122BB1">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（三）投标有效期</w:t>
      </w:r>
    </w:p>
    <w:p w14:paraId="26DF169B">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投标有效期为投标截止时间起90天。</w:t>
      </w:r>
    </w:p>
    <w:p w14:paraId="0D1D9557">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lang w:eastAsia="zh-CN"/>
        </w:rPr>
      </w:pPr>
      <w:r>
        <w:rPr>
          <w:rFonts w:hint="eastAsia" w:ascii="微软雅黑" w:hAnsi="微软雅黑" w:eastAsia="微软雅黑" w:cs="微软雅黑"/>
          <w:color w:val="auto"/>
          <w:sz w:val="24"/>
        </w:rPr>
        <w:t>（四）</w:t>
      </w:r>
      <w:r>
        <w:rPr>
          <w:rFonts w:hint="eastAsia" w:ascii="微软雅黑" w:hAnsi="微软雅黑" w:eastAsia="微软雅黑" w:cs="微软雅黑"/>
          <w:color w:val="auto"/>
          <w:sz w:val="24"/>
          <w:lang w:eastAsia="zh-CN"/>
        </w:rPr>
        <w:t>比选申请保证金</w:t>
      </w:r>
    </w:p>
    <w:p w14:paraId="7277E390">
      <w:pPr>
        <w:widowControl w:val="0"/>
        <w:tabs>
          <w:tab w:val="left" w:pos="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1.</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应在投标截止时间前，按比选文件第一篇规定交纳</w:t>
      </w:r>
      <w:r>
        <w:rPr>
          <w:rFonts w:hint="eastAsia" w:ascii="微软雅黑" w:hAnsi="微软雅黑" w:eastAsia="微软雅黑" w:cs="微软雅黑"/>
          <w:color w:val="auto"/>
          <w:sz w:val="24"/>
          <w:lang w:eastAsia="zh-CN"/>
        </w:rPr>
        <w:t>比选申请保证金</w:t>
      </w:r>
      <w:r>
        <w:rPr>
          <w:rFonts w:hint="eastAsia" w:ascii="微软雅黑" w:hAnsi="微软雅黑" w:eastAsia="微软雅黑" w:cs="微软雅黑"/>
          <w:color w:val="auto"/>
          <w:sz w:val="24"/>
        </w:rPr>
        <w:t>。</w:t>
      </w:r>
    </w:p>
    <w:p w14:paraId="2CB9661A">
      <w:pPr>
        <w:widowControl w:val="0"/>
        <w:tabs>
          <w:tab w:val="left" w:pos="0"/>
        </w:tabs>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2.</w:t>
      </w:r>
      <w:r>
        <w:rPr>
          <w:rFonts w:hint="eastAsia" w:ascii="微软雅黑" w:hAnsi="微软雅黑" w:eastAsia="微软雅黑" w:cs="微软雅黑"/>
          <w:color w:val="auto"/>
          <w:sz w:val="24"/>
          <w:lang w:eastAsia="zh-CN"/>
        </w:rPr>
        <w:t>比选申请保证金</w:t>
      </w:r>
      <w:r>
        <w:rPr>
          <w:rFonts w:hint="eastAsia" w:ascii="微软雅黑" w:hAnsi="微软雅黑" w:eastAsia="微软雅黑" w:cs="微软雅黑"/>
          <w:color w:val="auto"/>
          <w:sz w:val="24"/>
        </w:rPr>
        <w:t>为投标的有效约束条件。</w:t>
      </w:r>
    </w:p>
    <w:p w14:paraId="0CD52CF7">
      <w:pPr>
        <w:widowControl w:val="0"/>
        <w:tabs>
          <w:tab w:val="left" w:pos="0"/>
        </w:tabs>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3.</w:t>
      </w:r>
      <w:r>
        <w:rPr>
          <w:rFonts w:hint="eastAsia" w:ascii="微软雅黑" w:hAnsi="微软雅黑" w:eastAsia="微软雅黑" w:cs="微软雅黑"/>
          <w:color w:val="auto"/>
          <w:sz w:val="24"/>
          <w:lang w:eastAsia="zh-CN"/>
        </w:rPr>
        <w:t>比选申请保证金</w:t>
      </w:r>
      <w:r>
        <w:rPr>
          <w:rFonts w:hint="eastAsia" w:ascii="微软雅黑" w:hAnsi="微软雅黑" w:eastAsia="微软雅黑" w:cs="微软雅黑"/>
          <w:color w:val="auto"/>
          <w:sz w:val="24"/>
        </w:rPr>
        <w:t>的有效期限在投标有效期过后三十天继续有效。</w:t>
      </w:r>
    </w:p>
    <w:p w14:paraId="4EB78B22">
      <w:pPr>
        <w:widowControl w:val="0"/>
        <w:tabs>
          <w:tab w:val="left" w:pos="0"/>
        </w:tabs>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4.</w:t>
      </w:r>
      <w:r>
        <w:rPr>
          <w:rFonts w:hint="eastAsia" w:ascii="微软雅黑" w:hAnsi="微软雅黑" w:eastAsia="微软雅黑" w:cs="微软雅黑"/>
          <w:color w:val="auto"/>
          <w:sz w:val="24"/>
          <w:lang w:eastAsia="zh-CN"/>
        </w:rPr>
        <w:t>比选申请保证金</w:t>
      </w:r>
      <w:r>
        <w:rPr>
          <w:rFonts w:hint="eastAsia" w:ascii="微软雅黑" w:hAnsi="微软雅黑" w:eastAsia="微软雅黑" w:cs="微软雅黑"/>
          <w:color w:val="auto"/>
          <w:sz w:val="24"/>
        </w:rPr>
        <w:t>币种应与</w:t>
      </w:r>
      <w:r>
        <w:rPr>
          <w:rFonts w:hint="eastAsia" w:ascii="微软雅黑" w:hAnsi="微软雅黑" w:eastAsia="微软雅黑" w:cs="微软雅黑"/>
          <w:color w:val="auto"/>
          <w:sz w:val="24"/>
          <w:lang w:eastAsia="zh-CN"/>
        </w:rPr>
        <w:t>比选申请报价</w:t>
      </w:r>
      <w:r>
        <w:rPr>
          <w:rFonts w:hint="eastAsia" w:ascii="微软雅黑" w:hAnsi="微软雅黑" w:eastAsia="微软雅黑" w:cs="微软雅黑"/>
          <w:color w:val="auto"/>
          <w:sz w:val="24"/>
        </w:rPr>
        <w:t>币种相同。</w:t>
      </w:r>
    </w:p>
    <w:p w14:paraId="033BBBB3">
      <w:pPr>
        <w:widowControl w:val="0"/>
        <w:tabs>
          <w:tab w:val="left" w:pos="0"/>
        </w:tabs>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5.《</w:t>
      </w:r>
      <w:r>
        <w:rPr>
          <w:rFonts w:hint="eastAsia" w:ascii="微软雅黑" w:hAnsi="微软雅黑" w:eastAsia="微软雅黑" w:cs="微软雅黑"/>
          <w:color w:val="auto"/>
          <w:sz w:val="24"/>
          <w:lang w:eastAsia="zh-CN"/>
        </w:rPr>
        <w:t>中选通知书</w:t>
      </w:r>
      <w:r>
        <w:rPr>
          <w:rFonts w:hint="eastAsia" w:ascii="微软雅黑" w:hAnsi="微软雅黑" w:eastAsia="微软雅黑" w:cs="微软雅黑"/>
          <w:color w:val="auto"/>
          <w:sz w:val="24"/>
        </w:rPr>
        <w:t>》发出后，五个工作日内退还未</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的</w:t>
      </w:r>
      <w:r>
        <w:rPr>
          <w:rFonts w:hint="eastAsia" w:ascii="微软雅黑" w:hAnsi="微软雅黑" w:eastAsia="微软雅黑" w:cs="微软雅黑"/>
          <w:color w:val="auto"/>
          <w:sz w:val="24"/>
          <w:lang w:eastAsia="zh-CN"/>
        </w:rPr>
        <w:t>比选申请保证金</w:t>
      </w:r>
      <w:r>
        <w:rPr>
          <w:rFonts w:hint="eastAsia" w:ascii="微软雅黑" w:hAnsi="微软雅黑" w:eastAsia="微软雅黑" w:cs="微软雅黑"/>
          <w:color w:val="auto"/>
          <w:sz w:val="24"/>
        </w:rPr>
        <w:t>；在采购合同签订后，五个工作日退还</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的</w:t>
      </w:r>
      <w:r>
        <w:rPr>
          <w:rFonts w:hint="eastAsia" w:ascii="微软雅黑" w:hAnsi="微软雅黑" w:eastAsia="微软雅黑" w:cs="微软雅黑"/>
          <w:color w:val="auto"/>
          <w:sz w:val="24"/>
          <w:lang w:eastAsia="zh-CN"/>
        </w:rPr>
        <w:t>比选申请保证金</w:t>
      </w:r>
      <w:r>
        <w:rPr>
          <w:rFonts w:hint="eastAsia" w:ascii="微软雅黑" w:hAnsi="微软雅黑" w:eastAsia="微软雅黑" w:cs="微软雅黑"/>
          <w:color w:val="auto"/>
          <w:sz w:val="24"/>
        </w:rPr>
        <w:t>。</w:t>
      </w:r>
    </w:p>
    <w:p w14:paraId="47565E12">
      <w:pPr>
        <w:widowControl w:val="0"/>
        <w:tabs>
          <w:tab w:val="left" w:pos="0"/>
        </w:tabs>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lang w:eastAsia="zh-CN"/>
        </w:rPr>
      </w:pPr>
      <w:r>
        <w:rPr>
          <w:rFonts w:hint="eastAsia" w:ascii="微软雅黑" w:hAnsi="微软雅黑" w:eastAsia="微软雅黑" w:cs="微软雅黑"/>
          <w:color w:val="auto"/>
          <w:sz w:val="24"/>
        </w:rPr>
        <w:t>6.</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有下列情形之一的，</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或者采购代理机构可以不退还</w:t>
      </w:r>
      <w:r>
        <w:rPr>
          <w:rFonts w:hint="eastAsia" w:ascii="微软雅黑" w:hAnsi="微软雅黑" w:eastAsia="微软雅黑" w:cs="微软雅黑"/>
          <w:color w:val="auto"/>
          <w:sz w:val="24"/>
          <w:lang w:eastAsia="zh-CN"/>
        </w:rPr>
        <w:t>比选申请保证金。</w:t>
      </w:r>
    </w:p>
    <w:p w14:paraId="24E82809">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6.1</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在投标有效期撤回</w:t>
      </w: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的；</w:t>
      </w:r>
    </w:p>
    <w:p w14:paraId="4B6B7A3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6.2</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未按规定提交履约保证金的；</w:t>
      </w:r>
    </w:p>
    <w:p w14:paraId="7F7BDD44">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6.3</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在投标过程中弄虚作假，提供虚假材料的；</w:t>
      </w:r>
    </w:p>
    <w:p w14:paraId="3FF97E0A">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6.4</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无正当理由不与</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签订合同的；</w:t>
      </w:r>
    </w:p>
    <w:p w14:paraId="691DFC78">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6.5</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将成交项目转让给他人或者在</w:t>
      </w: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中未说明且未经</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同意，将成交项目分包给他人的；</w:t>
      </w:r>
    </w:p>
    <w:p w14:paraId="017AECB4">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6.6</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拒绝履行合同义务的；</w:t>
      </w:r>
    </w:p>
    <w:p w14:paraId="389404C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6.7其他严重扰乱招投标程序的。</w:t>
      </w:r>
    </w:p>
    <w:p w14:paraId="18043A96">
      <w:pPr>
        <w:widowControl w:val="0"/>
        <w:kinsoku/>
        <w:wordWrap/>
        <w:overflowPunct/>
        <w:topLinePunct w:val="0"/>
        <w:autoSpaceDE/>
        <w:autoSpaceDN/>
        <w:bidi w:val="0"/>
        <w:snapToGrid w:val="0"/>
        <w:spacing w:line="240" w:lineRule="auto"/>
        <w:ind w:firstLine="470" w:firstLineChars="196"/>
        <w:jc w:val="left"/>
        <w:textAlignment w:val="auto"/>
        <w:rPr>
          <w:rFonts w:hint="eastAsia" w:ascii="微软雅黑" w:hAnsi="微软雅黑" w:eastAsia="微软雅黑" w:cs="微软雅黑"/>
          <w:bCs/>
          <w:color w:val="auto"/>
          <w:sz w:val="24"/>
        </w:rPr>
      </w:pPr>
      <w:r>
        <w:rPr>
          <w:rFonts w:hint="eastAsia" w:ascii="微软雅黑" w:hAnsi="微软雅黑" w:eastAsia="微软雅黑" w:cs="微软雅黑"/>
          <w:bCs/>
          <w:color w:val="auto"/>
          <w:sz w:val="24"/>
        </w:rPr>
        <w:t>（五）</w:t>
      </w:r>
      <w:r>
        <w:rPr>
          <w:rFonts w:hint="eastAsia" w:ascii="微软雅黑" w:hAnsi="微软雅黑" w:eastAsia="微软雅黑" w:cs="微软雅黑"/>
          <w:bCs/>
          <w:color w:val="auto"/>
          <w:sz w:val="24"/>
          <w:lang w:eastAsia="zh-CN"/>
        </w:rPr>
        <w:t>响应文件</w:t>
      </w:r>
      <w:r>
        <w:rPr>
          <w:rFonts w:hint="eastAsia" w:ascii="微软雅黑" w:hAnsi="微软雅黑" w:eastAsia="微软雅黑" w:cs="微软雅黑"/>
          <w:bCs/>
          <w:color w:val="auto"/>
          <w:sz w:val="24"/>
        </w:rPr>
        <w:t>的份数和签署</w:t>
      </w:r>
    </w:p>
    <w:p w14:paraId="5976FB96">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1.响应文件一式四份，其中正本一份，副本二份，电子文档一份（电子文档内容应与响应文件正本一致，推荐采用光盘或U盘为文件载体）。每套响应文件须在封面清楚地标明“正本”、“副本”或“电子文档”，副本应为正本的完整复印件，副本与正本不一致时以正本为准。响应文件电子文档与纸质响应文件正本不一致时，以纸质响应文件正本为准。</w:t>
      </w:r>
    </w:p>
    <w:p w14:paraId="64E5F907">
      <w:pPr>
        <w:widowControl w:val="0"/>
        <w:tabs>
          <w:tab w:val="left" w:pos="0"/>
        </w:tabs>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2.在</w:t>
      </w:r>
      <w:r>
        <w:rPr>
          <w:rFonts w:hint="eastAsia" w:ascii="微软雅黑" w:hAnsi="微软雅黑" w:eastAsia="微软雅黑" w:cs="微软雅黑"/>
          <w:color w:val="auto"/>
          <w:sz w:val="24"/>
          <w:lang w:eastAsia="zh-CN"/>
        </w:rPr>
        <w:t>响应</w:t>
      </w:r>
      <w:r>
        <w:rPr>
          <w:rFonts w:hint="eastAsia" w:ascii="微软雅黑" w:hAnsi="微软雅黑" w:eastAsia="微软雅黑" w:cs="微软雅黑"/>
          <w:color w:val="auto"/>
          <w:sz w:val="24"/>
        </w:rPr>
        <w:t>文件正本中，</w:t>
      </w:r>
      <w:r>
        <w:rPr>
          <w:rFonts w:hint="eastAsia" w:ascii="微软雅黑" w:hAnsi="微软雅黑" w:eastAsia="微软雅黑" w:cs="微软雅黑"/>
          <w:color w:val="auto"/>
          <w:sz w:val="24"/>
          <w:lang w:eastAsia="zh-CN"/>
        </w:rPr>
        <w:t>比选文件</w:t>
      </w:r>
      <w:r>
        <w:rPr>
          <w:rFonts w:hint="eastAsia" w:ascii="微软雅黑" w:hAnsi="微软雅黑" w:eastAsia="微软雅黑" w:cs="微软雅黑"/>
          <w:color w:val="auto"/>
          <w:sz w:val="24"/>
        </w:rPr>
        <w:t>第七篇</w:t>
      </w:r>
      <w:r>
        <w:rPr>
          <w:rFonts w:hint="eastAsia" w:ascii="微软雅黑" w:hAnsi="微软雅黑" w:eastAsia="微软雅黑" w:cs="微软雅黑"/>
          <w:color w:val="auto"/>
          <w:sz w:val="24"/>
          <w:lang w:eastAsia="zh-CN"/>
        </w:rPr>
        <w:t>响应</w:t>
      </w:r>
      <w:r>
        <w:rPr>
          <w:rFonts w:hint="eastAsia" w:ascii="微软雅黑" w:hAnsi="微软雅黑" w:eastAsia="微软雅黑" w:cs="微软雅黑"/>
          <w:color w:val="auto"/>
          <w:sz w:val="24"/>
        </w:rPr>
        <w:t>文件格式中规定签署、盖章的地方必须按其规定签署、盖章。</w:t>
      </w:r>
    </w:p>
    <w:p w14:paraId="56BEC6A5">
      <w:pPr>
        <w:widowControl w:val="0"/>
        <w:kinsoku/>
        <w:wordWrap/>
        <w:overflowPunct/>
        <w:topLinePunct w:val="0"/>
        <w:autoSpaceDE/>
        <w:autoSpaceDN/>
        <w:bidi w:val="0"/>
        <w:snapToGrid w:val="0"/>
        <w:spacing w:line="240" w:lineRule="auto"/>
        <w:ind w:firstLine="470" w:firstLineChars="196"/>
        <w:jc w:val="left"/>
        <w:textAlignment w:val="auto"/>
        <w:rPr>
          <w:rFonts w:hint="eastAsia" w:ascii="微软雅黑" w:hAnsi="微软雅黑" w:eastAsia="微软雅黑" w:cs="微软雅黑"/>
          <w:bCs/>
          <w:color w:val="auto"/>
          <w:sz w:val="24"/>
        </w:rPr>
      </w:pPr>
      <w:r>
        <w:rPr>
          <w:rFonts w:hint="eastAsia" w:ascii="微软雅黑" w:hAnsi="微软雅黑" w:eastAsia="微软雅黑" w:cs="微软雅黑"/>
          <w:color w:val="auto"/>
          <w:sz w:val="24"/>
        </w:rPr>
        <w:t>3.若</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对</w:t>
      </w:r>
      <w:r>
        <w:rPr>
          <w:rFonts w:hint="eastAsia" w:ascii="微软雅黑" w:hAnsi="微软雅黑" w:eastAsia="微软雅黑" w:cs="微软雅黑"/>
          <w:color w:val="auto"/>
          <w:sz w:val="24"/>
          <w:lang w:eastAsia="zh-CN"/>
        </w:rPr>
        <w:t>响应</w:t>
      </w:r>
      <w:r>
        <w:rPr>
          <w:rFonts w:hint="eastAsia" w:ascii="微软雅黑" w:hAnsi="微软雅黑" w:eastAsia="微软雅黑" w:cs="微软雅黑"/>
          <w:color w:val="auto"/>
          <w:sz w:val="24"/>
        </w:rPr>
        <w:t>文件的错处作必要修改，则应在修改处加盖</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公章或由</w:t>
      </w:r>
      <w:r>
        <w:rPr>
          <w:rFonts w:hint="eastAsia" w:ascii="微软雅黑" w:hAnsi="微软雅黑" w:eastAsia="微软雅黑" w:cs="微软雅黑"/>
          <w:color w:val="auto"/>
          <w:sz w:val="24"/>
          <w:szCs w:val="28"/>
        </w:rPr>
        <w:t>法定代表人（或其授权代表）或自然人（</w:t>
      </w:r>
      <w:r>
        <w:rPr>
          <w:rFonts w:hint="eastAsia" w:ascii="微软雅黑" w:hAnsi="微软雅黑" w:eastAsia="微软雅黑" w:cs="微软雅黑"/>
          <w:color w:val="auto"/>
          <w:sz w:val="24"/>
          <w:szCs w:val="28"/>
          <w:lang w:eastAsia="zh-CN"/>
        </w:rPr>
        <w:t>竞选人</w:t>
      </w:r>
      <w:r>
        <w:rPr>
          <w:rFonts w:hint="eastAsia" w:ascii="微软雅黑" w:hAnsi="微软雅黑" w:eastAsia="微软雅黑" w:cs="微软雅黑"/>
          <w:color w:val="auto"/>
          <w:sz w:val="24"/>
          <w:szCs w:val="28"/>
        </w:rPr>
        <w:t>为自然人）</w:t>
      </w:r>
      <w:r>
        <w:rPr>
          <w:rFonts w:hint="eastAsia" w:ascii="微软雅黑" w:hAnsi="微软雅黑" w:eastAsia="微软雅黑" w:cs="微软雅黑"/>
          <w:color w:val="auto"/>
          <w:sz w:val="24"/>
        </w:rPr>
        <w:t>签署确认。</w:t>
      </w:r>
    </w:p>
    <w:p w14:paraId="5159C1CE">
      <w:pPr>
        <w:widowControl w:val="0"/>
        <w:kinsoku/>
        <w:wordWrap/>
        <w:overflowPunct/>
        <w:topLinePunct w:val="0"/>
        <w:autoSpaceDE/>
        <w:autoSpaceDN/>
        <w:bidi w:val="0"/>
        <w:snapToGrid w:val="0"/>
        <w:spacing w:line="240" w:lineRule="auto"/>
        <w:ind w:firstLine="470" w:firstLineChars="196"/>
        <w:jc w:val="left"/>
        <w:textAlignment w:val="auto"/>
        <w:rPr>
          <w:rFonts w:hint="eastAsia" w:ascii="微软雅黑" w:hAnsi="微软雅黑" w:eastAsia="微软雅黑" w:cs="微软雅黑"/>
          <w:bCs/>
          <w:color w:val="auto"/>
          <w:sz w:val="24"/>
          <w:lang w:eastAsia="zh-CN"/>
        </w:rPr>
      </w:pPr>
      <w:r>
        <w:rPr>
          <w:rFonts w:hint="eastAsia" w:ascii="微软雅黑" w:hAnsi="微软雅黑" w:eastAsia="微软雅黑" w:cs="微软雅黑"/>
          <w:bCs/>
          <w:color w:val="auto"/>
          <w:sz w:val="24"/>
        </w:rPr>
        <w:t>（六）</w:t>
      </w:r>
      <w:r>
        <w:rPr>
          <w:rFonts w:hint="eastAsia" w:ascii="微软雅黑" w:hAnsi="微软雅黑" w:eastAsia="微软雅黑" w:cs="微软雅黑"/>
          <w:bCs/>
          <w:color w:val="auto"/>
          <w:sz w:val="24"/>
          <w:lang w:eastAsia="zh-CN"/>
        </w:rPr>
        <w:t>比选申请报价</w:t>
      </w:r>
    </w:p>
    <w:p w14:paraId="05869A56">
      <w:pPr>
        <w:widowControl w:val="0"/>
        <w:kinsoku/>
        <w:wordWrap/>
        <w:overflowPunct/>
        <w:topLinePunct w:val="0"/>
        <w:autoSpaceDE/>
        <w:autoSpaceDN/>
        <w:bidi w:val="0"/>
        <w:snapToGrid w:val="0"/>
        <w:spacing w:line="240" w:lineRule="auto"/>
        <w:ind w:firstLine="470" w:firstLineChars="196"/>
        <w:jc w:val="left"/>
        <w:textAlignment w:val="auto"/>
        <w:rPr>
          <w:rFonts w:hint="eastAsia" w:ascii="微软雅黑" w:hAnsi="微软雅黑" w:eastAsia="微软雅黑" w:cs="微软雅黑"/>
          <w:color w:val="auto"/>
          <w:sz w:val="24"/>
        </w:rPr>
      </w:pPr>
      <w:r>
        <w:rPr>
          <w:rFonts w:hint="eastAsia" w:ascii="微软雅黑" w:hAnsi="微软雅黑" w:eastAsia="微软雅黑" w:cs="微软雅黑"/>
          <w:bCs/>
          <w:color w:val="auto"/>
          <w:sz w:val="24"/>
        </w:rPr>
        <w:t>1.</w:t>
      </w:r>
      <w:r>
        <w:rPr>
          <w:rFonts w:hint="eastAsia" w:ascii="微软雅黑" w:hAnsi="微软雅黑" w:eastAsia="微软雅黑" w:cs="微软雅黑"/>
          <w:bCs/>
          <w:color w:val="auto"/>
          <w:sz w:val="24"/>
          <w:lang w:eastAsia="zh-CN"/>
        </w:rPr>
        <w:t>竞选人</w:t>
      </w:r>
      <w:r>
        <w:rPr>
          <w:rFonts w:hint="eastAsia" w:ascii="微软雅黑" w:hAnsi="微软雅黑" w:eastAsia="微软雅黑" w:cs="微软雅黑"/>
          <w:bCs/>
          <w:color w:val="auto"/>
          <w:sz w:val="24"/>
        </w:rPr>
        <w:t>应严格按照“</w:t>
      </w:r>
      <w:r>
        <w:rPr>
          <w:rFonts w:hint="eastAsia" w:ascii="微软雅黑" w:hAnsi="微软雅黑" w:eastAsia="微软雅黑" w:cs="微软雅黑"/>
          <w:bCs/>
          <w:color w:val="auto"/>
          <w:sz w:val="24"/>
          <w:lang w:eastAsia="zh-CN"/>
        </w:rPr>
        <w:t>响应文件</w:t>
      </w:r>
      <w:r>
        <w:rPr>
          <w:rFonts w:hint="eastAsia" w:ascii="微软雅黑" w:hAnsi="微软雅黑" w:eastAsia="微软雅黑" w:cs="微软雅黑"/>
          <w:bCs/>
          <w:color w:val="auto"/>
          <w:sz w:val="24"/>
        </w:rPr>
        <w:t>格式”中“开标一览表”和“分项报价明细表”</w:t>
      </w:r>
      <w:r>
        <w:rPr>
          <w:rFonts w:hint="eastAsia" w:ascii="微软雅黑" w:hAnsi="微软雅黑" w:eastAsia="微软雅黑" w:cs="微软雅黑"/>
          <w:color w:val="auto"/>
          <w:sz w:val="24"/>
        </w:rPr>
        <w:t>的格式填写报价。</w:t>
      </w:r>
    </w:p>
    <w:p w14:paraId="4260848F">
      <w:pPr>
        <w:widowControl w:val="0"/>
        <w:kinsoku/>
        <w:wordWrap/>
        <w:overflowPunct/>
        <w:topLinePunct w:val="0"/>
        <w:autoSpaceDE/>
        <w:autoSpaceDN/>
        <w:bidi w:val="0"/>
        <w:snapToGrid w:val="0"/>
        <w:spacing w:line="240" w:lineRule="auto"/>
        <w:ind w:left="3" w:leftChars="1"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2.</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的报价为一次性报价，即在投标有效期内投标价格固定不变。</w:t>
      </w:r>
    </w:p>
    <w:p w14:paraId="087F574D">
      <w:pPr>
        <w:widowControl w:val="0"/>
        <w:kinsoku/>
        <w:wordWrap/>
        <w:overflowPunct/>
        <w:topLinePunct w:val="0"/>
        <w:autoSpaceDE/>
        <w:autoSpaceDN/>
        <w:bidi w:val="0"/>
        <w:snapToGrid w:val="0"/>
        <w:spacing w:line="240" w:lineRule="auto"/>
        <w:ind w:left="3" w:leftChars="1"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3.本项目只接受一个</w:t>
      </w:r>
      <w:r>
        <w:rPr>
          <w:rFonts w:hint="eastAsia" w:ascii="微软雅黑" w:hAnsi="微软雅黑" w:eastAsia="微软雅黑" w:cs="微软雅黑"/>
          <w:color w:val="auto"/>
          <w:sz w:val="24"/>
          <w:lang w:eastAsia="zh-CN"/>
        </w:rPr>
        <w:t>比选申请报价</w:t>
      </w:r>
      <w:r>
        <w:rPr>
          <w:rFonts w:hint="eastAsia" w:ascii="微软雅黑" w:hAnsi="微软雅黑" w:eastAsia="微软雅黑" w:cs="微软雅黑"/>
          <w:color w:val="auto"/>
          <w:sz w:val="24"/>
        </w:rPr>
        <w:t>，有选择的或有条件的报价将不予接受。</w:t>
      </w:r>
    </w:p>
    <w:p w14:paraId="537AD0DC">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（七）修正错误</w:t>
      </w:r>
    </w:p>
    <w:p w14:paraId="34BC048D">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若</w:t>
      </w: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出现计算或表达上的错误，修正错误的原则如下：</w:t>
      </w:r>
    </w:p>
    <w:p w14:paraId="33D925FD">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1.</w:t>
      </w: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中开标一览表（报价表）内容与</w:t>
      </w: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中相应内容不一致的，以开标一览表（报价表）为准；</w:t>
      </w:r>
    </w:p>
    <w:p w14:paraId="0D2264BD">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2.大写金额和小写金额不一致的，以大写金额为准；</w:t>
      </w:r>
    </w:p>
    <w:p w14:paraId="26E09E79">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3.单价金额小数点或者百分比有明显错位的，以开标一览表的总价为准，并修改单价；</w:t>
      </w:r>
    </w:p>
    <w:p w14:paraId="1264F907">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4.总价金额与按单价汇总金额不一致的，以单价金额计算结果为准。</w:t>
      </w:r>
    </w:p>
    <w:p w14:paraId="5EC72985">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比选小组按上述修正错误的原则及方法调整或修正</w:t>
      </w:r>
      <w:r>
        <w:rPr>
          <w:rFonts w:hint="eastAsia" w:ascii="微软雅黑" w:hAnsi="微软雅黑" w:eastAsia="微软雅黑" w:cs="微软雅黑"/>
          <w:color w:val="auto"/>
          <w:sz w:val="24"/>
          <w:lang w:eastAsia="zh-CN"/>
        </w:rPr>
        <w:t>竞选人比选申请报价</w:t>
      </w:r>
      <w:r>
        <w:rPr>
          <w:rFonts w:hint="eastAsia" w:ascii="微软雅黑" w:hAnsi="微软雅黑" w:eastAsia="微软雅黑" w:cs="微软雅黑"/>
          <w:color w:val="auto"/>
          <w:sz w:val="24"/>
        </w:rPr>
        <w:t>，若同时出现两种以上不一致的，按照前款规定的顺序修正，</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同意并签字确认后，调整后的</w:t>
      </w:r>
      <w:r>
        <w:rPr>
          <w:rFonts w:hint="eastAsia" w:ascii="微软雅黑" w:hAnsi="微软雅黑" w:eastAsia="微软雅黑" w:cs="微软雅黑"/>
          <w:color w:val="auto"/>
          <w:sz w:val="24"/>
          <w:lang w:eastAsia="zh-CN"/>
        </w:rPr>
        <w:t>比选申请报价</w:t>
      </w:r>
      <w:r>
        <w:rPr>
          <w:rFonts w:hint="eastAsia" w:ascii="微软雅黑" w:hAnsi="微软雅黑" w:eastAsia="微软雅黑" w:cs="微软雅黑"/>
          <w:color w:val="auto"/>
          <w:sz w:val="24"/>
        </w:rPr>
        <w:t>对</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具有约束作用。如果</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不接受修正后的报价，则其投标将作为无效投标处理。</w:t>
      </w:r>
    </w:p>
    <w:p w14:paraId="399A5910">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（八）</w:t>
      </w: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的递交</w:t>
      </w:r>
    </w:p>
    <w:p w14:paraId="32EB16FD">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的正本、副本以及电子文档均应密封送达投标地点，应在封套上注明项目名称、</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名称。若正本、副本以及电子文档分别进行密封的，还应在封套上注明“正本”、“副本”、“电子文档”字样。</w:t>
      </w:r>
    </w:p>
    <w:p w14:paraId="024A26F1">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rPr>
      </w:pPr>
      <w:bookmarkStart w:id="65" w:name="_Toc20172"/>
      <w:r>
        <w:rPr>
          <w:rFonts w:hint="eastAsia" w:ascii="微软雅黑" w:hAnsi="微软雅黑" w:eastAsia="微软雅黑" w:cs="微软雅黑"/>
          <w:b/>
          <w:color w:val="auto"/>
          <w:sz w:val="24"/>
        </w:rPr>
        <w:t>四、开标</w:t>
      </w:r>
      <w:bookmarkEnd w:id="65"/>
    </w:p>
    <w:p w14:paraId="60547F6B">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（一）开标应当在比选文件中“投标邀请书”确定的时间和地点公开进行。</w:t>
      </w:r>
    </w:p>
    <w:p w14:paraId="687BC96C">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（二）采购代理机构可视采购具体情况，延长投标截止时间和开标时间，并将变更时间书面通知所有比选文件收受人。</w:t>
      </w:r>
    </w:p>
    <w:p w14:paraId="2D7FA5DF">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（三）开标由</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或采购代理机构主持，邀请</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和有关监督部门代表参加,有关监督部门可视情况派员现场监督。</w:t>
      </w:r>
    </w:p>
    <w:p w14:paraId="2F60972F">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（四）开标时，由</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或者其推选的代表检查</w:t>
      </w: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的密封情况；经确认无误后，由</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或者采购代理机构工作人员当众拆封，宣布</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名称、投标价格和《开标一览表》规定的需要宣布的其他内容。</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不足二家的，不得开标。</w:t>
      </w:r>
    </w:p>
    <w:p w14:paraId="5A6AE738">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（五）未宣读的投标价格、价格折扣和比选文件允许提供的备选投标方案等实质性内容等，评标时不予承认。</w:t>
      </w:r>
    </w:p>
    <w:p w14:paraId="0E2A93AC">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（六）开标过程应由</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或采购代理机构指定专人负责记录，并存档备查。</w:t>
      </w:r>
    </w:p>
    <w:p w14:paraId="59474ADE">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（七）</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未参加开标的，视同认可开标结果。</w:t>
      </w:r>
    </w:p>
    <w:p w14:paraId="0106C820">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rPr>
      </w:pPr>
      <w:bookmarkStart w:id="66" w:name="_Toc7110"/>
      <w:r>
        <w:rPr>
          <w:rFonts w:hint="eastAsia" w:ascii="微软雅黑" w:hAnsi="微软雅黑" w:eastAsia="微软雅黑" w:cs="微软雅黑"/>
          <w:b/>
          <w:color w:val="auto"/>
          <w:sz w:val="24"/>
        </w:rPr>
        <w:t>五、评标</w:t>
      </w:r>
      <w:bookmarkEnd w:id="66"/>
    </w:p>
    <w:p w14:paraId="4C692B5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见第四篇“评标”内容。</w:t>
      </w:r>
    </w:p>
    <w:p w14:paraId="0A032D98">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rPr>
      </w:pPr>
      <w:bookmarkStart w:id="67" w:name="_Toc2533"/>
      <w:r>
        <w:rPr>
          <w:rFonts w:hint="eastAsia" w:ascii="微软雅黑" w:hAnsi="微软雅黑" w:eastAsia="微软雅黑" w:cs="微软雅黑"/>
          <w:b/>
          <w:color w:val="auto"/>
          <w:sz w:val="24"/>
        </w:rPr>
        <w:t>六、定标</w:t>
      </w:r>
      <w:bookmarkEnd w:id="67"/>
    </w:p>
    <w:p w14:paraId="4B48721B">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（一）定标原则</w:t>
      </w:r>
    </w:p>
    <w:p w14:paraId="5969DDB2">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或其授权的比选小组应按照</w:t>
      </w:r>
      <w:r>
        <w:rPr>
          <w:rFonts w:hint="eastAsia" w:ascii="微软雅黑" w:hAnsi="微软雅黑" w:eastAsia="微软雅黑" w:cs="微软雅黑"/>
          <w:color w:val="auto"/>
          <w:sz w:val="24"/>
          <w:lang w:eastAsia="zh-CN"/>
        </w:rPr>
        <w:t>比选报告</w:t>
      </w:r>
      <w:r>
        <w:rPr>
          <w:rFonts w:hint="eastAsia" w:ascii="微软雅黑" w:hAnsi="微软雅黑" w:eastAsia="微软雅黑" w:cs="微软雅黑"/>
          <w:color w:val="auto"/>
          <w:sz w:val="24"/>
        </w:rPr>
        <w:t>中推荐的</w:t>
      </w:r>
      <w:r>
        <w:rPr>
          <w:rFonts w:hint="eastAsia" w:ascii="微软雅黑" w:hAnsi="微软雅黑" w:eastAsia="微软雅黑" w:cs="微软雅黑"/>
          <w:color w:val="auto"/>
          <w:sz w:val="24"/>
          <w:lang w:eastAsia="zh-CN"/>
        </w:rPr>
        <w:t>中选候选人</w:t>
      </w:r>
      <w:r>
        <w:rPr>
          <w:rFonts w:hint="eastAsia" w:ascii="微软雅黑" w:hAnsi="微软雅黑" w:eastAsia="微软雅黑" w:cs="微软雅黑"/>
          <w:color w:val="auto"/>
          <w:sz w:val="24"/>
        </w:rPr>
        <w:t>排名顺序确定</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w:t>
      </w:r>
    </w:p>
    <w:p w14:paraId="57721C1D">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（二）定标程序</w:t>
      </w:r>
    </w:p>
    <w:p w14:paraId="58B6E996">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1.</w:t>
      </w:r>
      <w:r>
        <w:rPr>
          <w:rFonts w:hint="eastAsia" w:ascii="微软雅黑" w:hAnsi="微软雅黑" w:eastAsia="微软雅黑" w:cs="微软雅黑"/>
          <w:color w:val="auto"/>
        </w:rPr>
        <w:t xml:space="preserve"> </w:t>
      </w:r>
      <w:r>
        <w:rPr>
          <w:rFonts w:hint="eastAsia" w:ascii="微软雅黑" w:hAnsi="微软雅黑" w:eastAsia="微软雅黑" w:cs="微软雅黑"/>
          <w:color w:val="auto"/>
          <w:sz w:val="24"/>
        </w:rPr>
        <w:t>采购代理机构应当在评标结束后2个工作日内将</w:t>
      </w:r>
      <w:r>
        <w:rPr>
          <w:rFonts w:hint="eastAsia" w:ascii="微软雅黑" w:hAnsi="微软雅黑" w:eastAsia="微软雅黑" w:cs="微软雅黑"/>
          <w:color w:val="auto"/>
          <w:sz w:val="24"/>
          <w:lang w:eastAsia="zh-CN"/>
        </w:rPr>
        <w:t>比选报告</w:t>
      </w:r>
      <w:r>
        <w:rPr>
          <w:rFonts w:hint="eastAsia" w:ascii="微软雅黑" w:hAnsi="微软雅黑" w:eastAsia="微软雅黑" w:cs="微软雅黑"/>
          <w:color w:val="auto"/>
          <w:sz w:val="24"/>
        </w:rPr>
        <w:t>送</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w:t>
      </w:r>
    </w:p>
    <w:p w14:paraId="0601A9BE">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2.</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应当自收到</w:t>
      </w:r>
      <w:r>
        <w:rPr>
          <w:rFonts w:hint="eastAsia" w:ascii="微软雅黑" w:hAnsi="微软雅黑" w:eastAsia="微软雅黑" w:cs="微软雅黑"/>
          <w:color w:val="auto"/>
          <w:sz w:val="24"/>
          <w:lang w:eastAsia="zh-CN"/>
        </w:rPr>
        <w:t>比选报告</w:t>
      </w:r>
      <w:r>
        <w:rPr>
          <w:rFonts w:hint="eastAsia" w:ascii="微软雅黑" w:hAnsi="微软雅黑" w:eastAsia="微软雅黑" w:cs="微软雅黑"/>
          <w:color w:val="auto"/>
          <w:sz w:val="24"/>
        </w:rPr>
        <w:t>之日起5个工作日内按</w:t>
      </w:r>
      <w:r>
        <w:rPr>
          <w:rFonts w:hint="eastAsia" w:ascii="微软雅黑" w:hAnsi="微软雅黑" w:eastAsia="微软雅黑" w:cs="微软雅黑"/>
          <w:color w:val="auto"/>
          <w:sz w:val="24"/>
          <w:lang w:eastAsia="zh-CN"/>
        </w:rPr>
        <w:t>比选报告</w:t>
      </w:r>
      <w:r>
        <w:rPr>
          <w:rFonts w:hint="eastAsia" w:ascii="微软雅黑" w:hAnsi="微软雅黑" w:eastAsia="微软雅黑" w:cs="微软雅黑"/>
          <w:color w:val="auto"/>
          <w:sz w:val="24"/>
        </w:rPr>
        <w:t>推荐的</w:t>
      </w:r>
      <w:r>
        <w:rPr>
          <w:rFonts w:hint="eastAsia" w:ascii="微软雅黑" w:hAnsi="微软雅黑" w:eastAsia="微软雅黑" w:cs="微软雅黑"/>
          <w:color w:val="auto"/>
          <w:sz w:val="24"/>
          <w:lang w:eastAsia="zh-CN"/>
        </w:rPr>
        <w:t>中选候选人</w:t>
      </w:r>
      <w:r>
        <w:rPr>
          <w:rFonts w:hint="eastAsia" w:ascii="微软雅黑" w:hAnsi="微软雅黑" w:eastAsia="微软雅黑" w:cs="微软雅黑"/>
          <w:color w:val="auto"/>
          <w:sz w:val="24"/>
        </w:rPr>
        <w:t>顺序确定</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w:t>
      </w:r>
    </w:p>
    <w:p w14:paraId="0FF823C5">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lang w:eastAsia="zh-CN"/>
        </w:rPr>
        <w:t>中选候选人</w:t>
      </w:r>
      <w:r>
        <w:rPr>
          <w:rFonts w:hint="eastAsia" w:ascii="微软雅黑" w:hAnsi="微软雅黑" w:eastAsia="微软雅黑" w:cs="微软雅黑"/>
          <w:color w:val="auto"/>
          <w:sz w:val="24"/>
        </w:rPr>
        <w:t>并列的，由</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或者</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委托比选小组按照</w:t>
      </w:r>
      <w:r>
        <w:rPr>
          <w:rFonts w:hint="eastAsia" w:ascii="微软雅黑" w:hAnsi="微软雅黑" w:eastAsia="微软雅黑" w:cs="微软雅黑"/>
          <w:color w:val="auto"/>
          <w:sz w:val="24"/>
          <w:szCs w:val="24"/>
        </w:rPr>
        <w:t>技术需求的优劣顺序排列；技术需求优劣顺序相同的，按商务条款的优劣顺序排列</w:t>
      </w:r>
      <w:r>
        <w:rPr>
          <w:rFonts w:hint="eastAsia" w:ascii="微软雅黑" w:hAnsi="微软雅黑" w:eastAsia="微软雅黑" w:cs="微软雅黑"/>
          <w:color w:val="auto"/>
          <w:sz w:val="24"/>
        </w:rPr>
        <w:t>确定</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w:t>
      </w:r>
    </w:p>
    <w:p w14:paraId="1057D441">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3.</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或者采购代理机构应当自</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确定之日起2个工作日内，</w:t>
      </w:r>
      <w:r>
        <w:rPr>
          <w:rFonts w:hint="eastAsia" w:ascii="微软雅黑" w:hAnsi="微软雅黑" w:eastAsia="微软雅黑" w:cs="微软雅黑"/>
          <w:color w:val="auto"/>
          <w:sz w:val="24"/>
          <w:lang w:eastAsia="zh-CN"/>
        </w:rPr>
        <w:t>通知中选人</w:t>
      </w:r>
      <w:r>
        <w:rPr>
          <w:rFonts w:hint="eastAsia" w:ascii="微软雅黑" w:hAnsi="微软雅黑" w:eastAsia="微软雅黑" w:cs="微软雅黑"/>
          <w:color w:val="auto"/>
          <w:sz w:val="24"/>
        </w:rPr>
        <w:t>。</w:t>
      </w:r>
    </w:p>
    <w:p w14:paraId="255E9321">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4.</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变更</w:t>
      </w:r>
    </w:p>
    <w:p w14:paraId="183E3801">
      <w:pPr>
        <w:pStyle w:val="8"/>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拒绝与</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签订合同的，</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可以按照</w:t>
      </w:r>
      <w:r>
        <w:rPr>
          <w:rFonts w:hint="eastAsia" w:ascii="微软雅黑" w:hAnsi="微软雅黑" w:eastAsia="微软雅黑" w:cs="微软雅黑"/>
          <w:color w:val="auto"/>
          <w:sz w:val="24"/>
          <w:lang w:eastAsia="zh-CN"/>
        </w:rPr>
        <w:t>比选报告</w:t>
      </w:r>
      <w:r>
        <w:rPr>
          <w:rFonts w:hint="eastAsia" w:ascii="微软雅黑" w:hAnsi="微软雅黑" w:eastAsia="微软雅黑" w:cs="微软雅黑"/>
          <w:color w:val="auto"/>
          <w:sz w:val="24"/>
        </w:rPr>
        <w:t>推荐的</w:t>
      </w:r>
      <w:r>
        <w:rPr>
          <w:rFonts w:hint="eastAsia" w:ascii="微软雅黑" w:hAnsi="微软雅黑" w:eastAsia="微软雅黑" w:cs="微软雅黑"/>
          <w:color w:val="auto"/>
          <w:sz w:val="24"/>
          <w:lang w:eastAsia="zh-CN"/>
        </w:rPr>
        <w:t>中选候选人</w:t>
      </w:r>
      <w:r>
        <w:rPr>
          <w:rFonts w:hint="eastAsia" w:ascii="微软雅黑" w:hAnsi="微软雅黑" w:eastAsia="微软雅黑" w:cs="微软雅黑"/>
          <w:color w:val="auto"/>
          <w:sz w:val="24"/>
        </w:rPr>
        <w:t>顺序，确定排名下一位的候选人为</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，也可以重新开展政府采购活动。</w:t>
      </w:r>
    </w:p>
    <w:p w14:paraId="36B988E5">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lang w:eastAsia="zh-CN"/>
        </w:rPr>
      </w:pPr>
      <w:bookmarkStart w:id="68" w:name="_Toc4051"/>
      <w:r>
        <w:rPr>
          <w:rFonts w:hint="eastAsia" w:ascii="微软雅黑" w:hAnsi="微软雅黑" w:eastAsia="微软雅黑" w:cs="微软雅黑"/>
          <w:b/>
          <w:color w:val="auto"/>
          <w:sz w:val="24"/>
        </w:rPr>
        <w:t>七、</w:t>
      </w:r>
      <w:r>
        <w:rPr>
          <w:rFonts w:hint="eastAsia" w:ascii="微软雅黑" w:hAnsi="微软雅黑" w:eastAsia="微软雅黑" w:cs="微软雅黑"/>
          <w:b/>
          <w:color w:val="auto"/>
          <w:sz w:val="24"/>
          <w:lang w:eastAsia="zh-CN"/>
        </w:rPr>
        <w:t>中选</w:t>
      </w:r>
      <w:bookmarkEnd w:id="68"/>
    </w:p>
    <w:p w14:paraId="499D1718">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（一）</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依法确定</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后，采购代理机构以书面形式发出</w:t>
      </w:r>
      <w:r>
        <w:rPr>
          <w:rFonts w:hint="eastAsia" w:ascii="微软雅黑" w:hAnsi="微软雅黑" w:eastAsia="微软雅黑" w:cs="微软雅黑"/>
          <w:color w:val="auto"/>
          <w:sz w:val="24"/>
          <w:lang w:eastAsia="zh-CN"/>
        </w:rPr>
        <w:t>中选通知书</w:t>
      </w:r>
      <w:r>
        <w:rPr>
          <w:rFonts w:hint="eastAsia" w:ascii="微软雅黑" w:hAnsi="微软雅黑" w:eastAsia="微软雅黑" w:cs="微软雅黑"/>
          <w:color w:val="auto"/>
          <w:sz w:val="24"/>
        </w:rPr>
        <w:t>。</w:t>
      </w:r>
    </w:p>
    <w:p w14:paraId="4EAF103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（二）</w:t>
      </w:r>
      <w:r>
        <w:rPr>
          <w:rFonts w:hint="eastAsia" w:ascii="微软雅黑" w:hAnsi="微软雅黑" w:eastAsia="微软雅黑" w:cs="微软雅黑"/>
          <w:color w:val="auto"/>
          <w:sz w:val="24"/>
          <w:lang w:eastAsia="zh-CN"/>
        </w:rPr>
        <w:t>中选通知书</w:t>
      </w:r>
      <w:r>
        <w:rPr>
          <w:rFonts w:hint="eastAsia" w:ascii="微软雅黑" w:hAnsi="微软雅黑" w:eastAsia="微软雅黑" w:cs="微软雅黑"/>
          <w:color w:val="auto"/>
          <w:sz w:val="24"/>
        </w:rPr>
        <w:t>发出后，</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改变成交结果，或者</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放弃成交，应当承担相应的法律责任。</w:t>
      </w:r>
    </w:p>
    <w:p w14:paraId="43A35881">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rPr>
      </w:pPr>
      <w:bookmarkStart w:id="69" w:name="_Toc24287"/>
      <w:r>
        <w:rPr>
          <w:rFonts w:hint="eastAsia" w:ascii="微软雅黑" w:hAnsi="微软雅黑" w:eastAsia="微软雅黑" w:cs="微软雅黑"/>
          <w:b/>
          <w:color w:val="auto"/>
          <w:sz w:val="24"/>
        </w:rPr>
        <w:t>八、询问、质疑和投诉</w:t>
      </w:r>
      <w:bookmarkEnd w:id="69"/>
    </w:p>
    <w:p w14:paraId="78B47373">
      <w:pPr>
        <w:widowControl w:val="0"/>
        <w:kinsoku/>
        <w:wordWrap/>
        <w:overflowPunct/>
        <w:topLinePunct w:val="0"/>
        <w:autoSpaceDE/>
        <w:autoSpaceDN/>
        <w:bidi w:val="0"/>
        <w:spacing w:line="240" w:lineRule="auto"/>
        <w:ind w:right="12" w:firstLine="48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（一）询问</w:t>
      </w:r>
    </w:p>
    <w:p w14:paraId="5ECC9E4F">
      <w:pPr>
        <w:widowControl w:val="0"/>
        <w:kinsoku/>
        <w:wordWrap/>
        <w:overflowPunct/>
        <w:topLinePunct w:val="0"/>
        <w:autoSpaceDE/>
        <w:autoSpaceDN/>
        <w:bidi w:val="0"/>
        <w:spacing w:line="240" w:lineRule="auto"/>
        <w:ind w:right="12" w:firstLine="48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或者采购代理机构应当在3个工作日内对</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依法提出的询问作出答复。</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询问可以是口头或书面形式。</w:t>
      </w:r>
    </w:p>
    <w:p w14:paraId="0C2E3E6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（二）质疑</w:t>
      </w:r>
    </w:p>
    <w:p w14:paraId="678EF1E9">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认为采购文件、采购过程和成交结果使自己的权益受到伤害的，可向</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或采购代理机构以书面形式提出质疑。</w:t>
      </w:r>
    </w:p>
    <w:p w14:paraId="2DBC2424">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提出质疑的应当是参与所质疑项目采购活动的</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 xml:space="preserve">。 </w:t>
      </w:r>
    </w:p>
    <w:p w14:paraId="519425EC">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2.质疑答复</w:t>
      </w:r>
    </w:p>
    <w:p w14:paraId="50483509">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、采购代理机构应当在收到</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的书面质疑后七个工作日内作出答复。</w:t>
      </w:r>
    </w:p>
    <w:p w14:paraId="4B8DD88E">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3.在质疑期内一次性提出针对同一采购程序环节的质疑。</w:t>
      </w:r>
    </w:p>
    <w:p w14:paraId="7CF7E907">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3.2质疑函范本可在财政部门户网站和中国政府采购网下载。</w:t>
      </w:r>
    </w:p>
    <w:p w14:paraId="2B042FC1">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（三）投诉</w:t>
      </w:r>
    </w:p>
    <w:p w14:paraId="22AB9E44">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若</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对质疑回复不满，可选择相关部门进行投诉。</w:t>
      </w:r>
    </w:p>
    <w:p w14:paraId="4B8C5D70">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lang w:eastAsia="zh-CN"/>
        </w:rPr>
      </w:pPr>
      <w:bookmarkStart w:id="70" w:name="_Toc6696"/>
      <w:r>
        <w:rPr>
          <w:rFonts w:hint="eastAsia" w:ascii="微软雅黑" w:hAnsi="微软雅黑" w:eastAsia="微软雅黑" w:cs="微软雅黑"/>
          <w:b/>
          <w:color w:val="auto"/>
          <w:sz w:val="24"/>
        </w:rPr>
        <w:t>九、</w:t>
      </w:r>
      <w:r>
        <w:rPr>
          <w:rFonts w:hint="eastAsia" w:ascii="微软雅黑" w:hAnsi="微软雅黑" w:eastAsia="微软雅黑" w:cs="微软雅黑"/>
          <w:b/>
          <w:color w:val="auto"/>
          <w:sz w:val="24"/>
          <w:lang w:eastAsia="zh-CN"/>
        </w:rPr>
        <w:t>代理服务费</w:t>
      </w:r>
      <w:bookmarkEnd w:id="70"/>
    </w:p>
    <w:p w14:paraId="7345ABDC">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bookmarkStart w:id="71" w:name="OLE_LINK8"/>
      <w:bookmarkStart w:id="72" w:name="OLE_LINK7"/>
      <w:r>
        <w:rPr>
          <w:rFonts w:hint="eastAsia" w:ascii="微软雅黑" w:hAnsi="微软雅黑" w:eastAsia="微软雅黑" w:cs="微软雅黑"/>
          <w:color w:val="auto"/>
          <w:sz w:val="24"/>
        </w:rPr>
        <w:t>（一）</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成交后向</w:t>
      </w:r>
      <w:r>
        <w:rPr>
          <w:rFonts w:hint="eastAsia" w:ascii="微软雅黑" w:hAnsi="微软雅黑" w:eastAsia="微软雅黑" w:cs="微软雅黑"/>
          <w:color w:val="auto"/>
          <w:sz w:val="24"/>
          <w:lang w:eastAsia="zh-CN"/>
        </w:rPr>
        <w:t>代理机构</w:t>
      </w:r>
      <w:r>
        <w:rPr>
          <w:rFonts w:hint="eastAsia" w:ascii="微软雅黑" w:hAnsi="微软雅黑" w:eastAsia="微软雅黑" w:cs="微软雅黑"/>
          <w:color w:val="auto"/>
          <w:sz w:val="24"/>
        </w:rPr>
        <w:t>缴纳代理服务费，代理服务费的收取标准按照以下标准执行:（代理费不足</w:t>
      </w:r>
      <w:r>
        <w:rPr>
          <w:rFonts w:hint="eastAsia" w:ascii="微软雅黑" w:hAnsi="微软雅黑" w:eastAsia="微软雅黑" w:cs="微软雅黑"/>
          <w:color w:val="auto"/>
          <w:sz w:val="24"/>
          <w:lang w:val="en-US" w:eastAsia="zh-CN"/>
        </w:rPr>
        <w:t>35</w:t>
      </w:r>
      <w:r>
        <w:rPr>
          <w:rFonts w:hint="eastAsia" w:ascii="微软雅黑" w:hAnsi="微软雅黑" w:eastAsia="微软雅黑" w:cs="微软雅黑"/>
          <w:color w:val="auto"/>
          <w:sz w:val="24"/>
        </w:rPr>
        <w:t>00按照</w:t>
      </w:r>
      <w:r>
        <w:rPr>
          <w:rFonts w:hint="eastAsia" w:ascii="微软雅黑" w:hAnsi="微软雅黑" w:eastAsia="微软雅黑" w:cs="微软雅黑"/>
          <w:color w:val="auto"/>
          <w:sz w:val="24"/>
          <w:lang w:val="en-US" w:eastAsia="zh-CN"/>
        </w:rPr>
        <w:t>3500</w:t>
      </w:r>
      <w:r>
        <w:rPr>
          <w:rFonts w:hint="eastAsia" w:ascii="微软雅黑" w:hAnsi="微软雅黑" w:eastAsia="微软雅黑" w:cs="微软雅黑"/>
          <w:color w:val="auto"/>
          <w:sz w:val="24"/>
        </w:rPr>
        <w:t>收取）</w:t>
      </w:r>
    </w:p>
    <w:tbl>
      <w:tblPr>
        <w:tblStyle w:val="19"/>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2273"/>
        <w:gridCol w:w="2273"/>
        <w:gridCol w:w="2272"/>
      </w:tblGrid>
      <w:tr w14:paraId="08C2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810" w:type="dxa"/>
            <w:tcBorders>
              <w:tl2br w:val="single" w:color="auto" w:sz="4" w:space="0"/>
            </w:tcBorders>
          </w:tcPr>
          <w:p w14:paraId="51A10943">
            <w:pPr>
              <w:pageBreakBefore w:val="0"/>
              <w:kinsoku/>
              <w:wordWrap/>
              <w:overflowPunct/>
              <w:topLinePunct w:val="0"/>
              <w:autoSpaceDE/>
              <w:autoSpaceDN/>
              <w:bidi w:val="0"/>
              <w:spacing w:line="240" w:lineRule="auto"/>
              <w:ind w:firstLine="1261" w:firstLineChars="600"/>
              <w:textAlignment w:val="auto"/>
              <w:rPr>
                <w:rFonts w:hint="eastAsia" w:ascii="微软雅黑" w:hAnsi="微软雅黑" w:eastAsia="微软雅黑" w:cs="微软雅黑"/>
                <w:b/>
                <w:color w:val="auto"/>
                <w:sz w:val="21"/>
                <w:szCs w:val="24"/>
                <w:highlight w:val="none"/>
              </w:rPr>
            </w:pPr>
            <w:r>
              <w:rPr>
                <w:rFonts w:hint="eastAsia" w:ascii="微软雅黑" w:hAnsi="微软雅黑" w:eastAsia="微软雅黑" w:cs="微软雅黑"/>
                <w:b/>
                <w:color w:val="auto"/>
                <w:sz w:val="21"/>
                <w:szCs w:val="24"/>
                <w:highlight w:val="none"/>
              </w:rPr>
              <mc:AlternateContent>
                <mc:Choice Requires="wps">
                  <w:drawing>
                    <wp:anchor distT="0" distB="0" distL="114300" distR="114300" simplePos="0" relativeHeight="251661312" behindDoc="0" locked="0" layoutInCell="0" allowOverlap="1">
                      <wp:simplePos x="0" y="0"/>
                      <wp:positionH relativeFrom="column">
                        <wp:posOffset>-114300</wp:posOffset>
                      </wp:positionH>
                      <wp:positionV relativeFrom="paragraph">
                        <wp:posOffset>-6350</wp:posOffset>
                      </wp:positionV>
                      <wp:extent cx="635" cy="635"/>
                      <wp:effectExtent l="0" t="0" r="0" b="0"/>
                      <wp:wrapNone/>
                      <wp:docPr id="2" name="直线 7"/>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7" o:spid="_x0000_s1026" o:spt="20" style="position:absolute;left:0pt;margin-left:-9pt;margin-top:-0.5pt;height:0.05pt;width:0.05pt;z-index:251661312;mso-width-relative:page;mso-height-relative:page;" filled="f" stroked="t" coordsize="21600,21600" o:allowincell="f" o:gfxdata="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8++YPWAAAACAEAAA8A&#10;AAAAAAAAAQAgAAAAIgAAAGRycy9kb3ducmV2LnhtbFBLAQIUABQAAAAIAIdO4kAOS+Dy4AEAANsD&#10;AAAOAAAAAAAAAAEAIAAAACUBAABkcnMvZTJvRG9jLnhtbFBLBQYAAAAABgAGAFkBAAB3BQAAAAA=&#10;">
                      <v:fill on="f" focussize="0,0"/>
                      <v:stroke color="#000000" joinstyle="round"/>
                      <v:imagedata o:title=""/>
                      <o:lock v:ext="edit" aspectratio="f"/>
                    </v:line>
                  </w:pict>
                </mc:Fallback>
              </mc:AlternateContent>
            </w:r>
            <w:r>
              <w:rPr>
                <w:rFonts w:hint="eastAsia" w:ascii="微软雅黑" w:hAnsi="微软雅黑" w:eastAsia="微软雅黑" w:cs="微软雅黑"/>
                <w:b/>
                <w:color w:val="auto"/>
                <w:sz w:val="21"/>
                <w:szCs w:val="24"/>
                <w:highlight w:val="none"/>
              </w:rPr>
              <w:t>采购类型</w:t>
            </w:r>
          </w:p>
          <w:p w14:paraId="68AC126C">
            <w:pPr>
              <w:pageBreakBefore w:val="0"/>
              <w:kinsoku/>
              <w:wordWrap/>
              <w:overflowPunct/>
              <w:topLinePunct w:val="0"/>
              <w:autoSpaceDE/>
              <w:autoSpaceDN/>
              <w:bidi w:val="0"/>
              <w:spacing w:line="240" w:lineRule="auto"/>
              <w:textAlignment w:val="auto"/>
              <w:rPr>
                <w:rFonts w:hint="eastAsia" w:ascii="微软雅黑" w:hAnsi="微软雅黑" w:eastAsia="微软雅黑" w:cs="微软雅黑"/>
                <w:b/>
                <w:color w:val="auto"/>
                <w:sz w:val="21"/>
                <w:szCs w:val="24"/>
                <w:highlight w:val="none"/>
              </w:rPr>
            </w:pPr>
            <w:r>
              <w:rPr>
                <w:rFonts w:hint="eastAsia" w:ascii="微软雅黑" w:hAnsi="微软雅黑" w:eastAsia="微软雅黑" w:cs="微软雅黑"/>
                <w:b/>
                <w:color w:val="auto"/>
                <w:sz w:val="21"/>
                <w:szCs w:val="24"/>
                <w:highlight w:val="none"/>
              </w:rPr>
              <w:t>成交金额（万元）</w:t>
            </w:r>
          </w:p>
        </w:tc>
        <w:tc>
          <w:tcPr>
            <w:tcW w:w="2273" w:type="dxa"/>
            <w:vAlign w:val="center"/>
          </w:tcPr>
          <w:p w14:paraId="32D6655E">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sz w:val="21"/>
                <w:szCs w:val="24"/>
                <w:highlight w:val="none"/>
              </w:rPr>
            </w:pPr>
            <w:r>
              <w:rPr>
                <w:rFonts w:hint="eastAsia" w:ascii="微软雅黑" w:hAnsi="微软雅黑" w:eastAsia="微软雅黑" w:cs="微软雅黑"/>
                <w:b/>
                <w:color w:val="auto"/>
                <w:sz w:val="21"/>
                <w:szCs w:val="24"/>
                <w:highlight w:val="none"/>
              </w:rPr>
              <w:t>货物采购</w:t>
            </w:r>
          </w:p>
        </w:tc>
        <w:tc>
          <w:tcPr>
            <w:tcW w:w="2273" w:type="dxa"/>
            <w:vAlign w:val="center"/>
          </w:tcPr>
          <w:p w14:paraId="0CEB9331">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sz w:val="21"/>
                <w:szCs w:val="24"/>
                <w:highlight w:val="none"/>
              </w:rPr>
            </w:pPr>
            <w:r>
              <w:rPr>
                <w:rFonts w:hint="eastAsia" w:ascii="微软雅黑" w:hAnsi="微软雅黑" w:eastAsia="微软雅黑" w:cs="微软雅黑"/>
                <w:b/>
                <w:color w:val="auto"/>
                <w:sz w:val="21"/>
                <w:szCs w:val="24"/>
                <w:highlight w:val="none"/>
              </w:rPr>
              <w:t>服务采购</w:t>
            </w:r>
          </w:p>
        </w:tc>
        <w:tc>
          <w:tcPr>
            <w:tcW w:w="2272" w:type="dxa"/>
            <w:vAlign w:val="center"/>
          </w:tcPr>
          <w:p w14:paraId="26CDA636">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sz w:val="21"/>
                <w:szCs w:val="24"/>
                <w:highlight w:val="none"/>
              </w:rPr>
            </w:pPr>
            <w:r>
              <w:rPr>
                <w:rFonts w:hint="eastAsia" w:ascii="微软雅黑" w:hAnsi="微软雅黑" w:eastAsia="微软雅黑" w:cs="微软雅黑"/>
                <w:b/>
                <w:color w:val="auto"/>
                <w:sz w:val="21"/>
                <w:szCs w:val="24"/>
                <w:highlight w:val="none"/>
              </w:rPr>
              <w:t>工程采购</w:t>
            </w:r>
          </w:p>
        </w:tc>
      </w:tr>
      <w:tr w14:paraId="5C5A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810" w:type="dxa"/>
            <w:vAlign w:val="center"/>
          </w:tcPr>
          <w:p w14:paraId="2CC63789">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100以下</w:t>
            </w:r>
          </w:p>
        </w:tc>
        <w:tc>
          <w:tcPr>
            <w:tcW w:w="2273" w:type="dxa"/>
            <w:vAlign w:val="center"/>
          </w:tcPr>
          <w:p w14:paraId="3D46FCEC">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1.5%</w:t>
            </w:r>
          </w:p>
        </w:tc>
        <w:tc>
          <w:tcPr>
            <w:tcW w:w="2273" w:type="dxa"/>
            <w:vAlign w:val="center"/>
          </w:tcPr>
          <w:p w14:paraId="727FEA14">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1.5%</w:t>
            </w:r>
          </w:p>
        </w:tc>
        <w:tc>
          <w:tcPr>
            <w:tcW w:w="2272" w:type="dxa"/>
            <w:vAlign w:val="center"/>
          </w:tcPr>
          <w:p w14:paraId="2C165FC7">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1.0%</w:t>
            </w:r>
          </w:p>
        </w:tc>
      </w:tr>
      <w:tr w14:paraId="6E11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810" w:type="dxa"/>
            <w:vAlign w:val="center"/>
          </w:tcPr>
          <w:p w14:paraId="7692E704">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100-500</w:t>
            </w:r>
          </w:p>
        </w:tc>
        <w:tc>
          <w:tcPr>
            <w:tcW w:w="2273" w:type="dxa"/>
            <w:vAlign w:val="center"/>
          </w:tcPr>
          <w:p w14:paraId="0A2299B2">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1.1%</w:t>
            </w:r>
          </w:p>
        </w:tc>
        <w:tc>
          <w:tcPr>
            <w:tcW w:w="2273" w:type="dxa"/>
            <w:vAlign w:val="center"/>
          </w:tcPr>
          <w:p w14:paraId="71BA8584">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0.8%</w:t>
            </w:r>
          </w:p>
        </w:tc>
        <w:tc>
          <w:tcPr>
            <w:tcW w:w="2272" w:type="dxa"/>
            <w:vAlign w:val="center"/>
          </w:tcPr>
          <w:p w14:paraId="41211542">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0.7%</w:t>
            </w:r>
          </w:p>
        </w:tc>
      </w:tr>
      <w:tr w14:paraId="4A35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2810" w:type="dxa"/>
            <w:vAlign w:val="center"/>
          </w:tcPr>
          <w:p w14:paraId="0B1DAD6C">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500-1000</w:t>
            </w:r>
          </w:p>
        </w:tc>
        <w:tc>
          <w:tcPr>
            <w:tcW w:w="2273" w:type="dxa"/>
            <w:vAlign w:val="center"/>
          </w:tcPr>
          <w:p w14:paraId="6EA5C532">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0.8%</w:t>
            </w:r>
          </w:p>
        </w:tc>
        <w:tc>
          <w:tcPr>
            <w:tcW w:w="2273" w:type="dxa"/>
            <w:vAlign w:val="center"/>
          </w:tcPr>
          <w:p w14:paraId="78CCF829">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0.45%</w:t>
            </w:r>
          </w:p>
        </w:tc>
        <w:tc>
          <w:tcPr>
            <w:tcW w:w="2272" w:type="dxa"/>
            <w:vAlign w:val="center"/>
          </w:tcPr>
          <w:p w14:paraId="01421C89">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0.55%</w:t>
            </w:r>
          </w:p>
        </w:tc>
      </w:tr>
      <w:tr w14:paraId="1965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810" w:type="dxa"/>
            <w:vAlign w:val="center"/>
          </w:tcPr>
          <w:p w14:paraId="241F55B3">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1000-5000</w:t>
            </w:r>
          </w:p>
        </w:tc>
        <w:tc>
          <w:tcPr>
            <w:tcW w:w="2273" w:type="dxa"/>
            <w:vAlign w:val="center"/>
          </w:tcPr>
          <w:p w14:paraId="2DB51F3B">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0.5%</w:t>
            </w:r>
          </w:p>
        </w:tc>
        <w:tc>
          <w:tcPr>
            <w:tcW w:w="2273" w:type="dxa"/>
            <w:vAlign w:val="center"/>
          </w:tcPr>
          <w:p w14:paraId="6FFB508F">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0.25%</w:t>
            </w:r>
          </w:p>
        </w:tc>
        <w:tc>
          <w:tcPr>
            <w:tcW w:w="2272" w:type="dxa"/>
            <w:vAlign w:val="center"/>
          </w:tcPr>
          <w:p w14:paraId="0F8D451D">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0.35%</w:t>
            </w:r>
          </w:p>
        </w:tc>
      </w:tr>
      <w:tr w14:paraId="6BD7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810" w:type="dxa"/>
            <w:vAlign w:val="center"/>
          </w:tcPr>
          <w:p w14:paraId="5C20FCCC">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5000-10000</w:t>
            </w:r>
          </w:p>
        </w:tc>
        <w:tc>
          <w:tcPr>
            <w:tcW w:w="2273" w:type="dxa"/>
            <w:vAlign w:val="center"/>
          </w:tcPr>
          <w:p w14:paraId="31A9D8B1">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0.25%</w:t>
            </w:r>
          </w:p>
        </w:tc>
        <w:tc>
          <w:tcPr>
            <w:tcW w:w="2273" w:type="dxa"/>
            <w:vAlign w:val="center"/>
          </w:tcPr>
          <w:p w14:paraId="7A8B7CD5">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0.1%</w:t>
            </w:r>
          </w:p>
        </w:tc>
        <w:tc>
          <w:tcPr>
            <w:tcW w:w="2272" w:type="dxa"/>
            <w:vAlign w:val="center"/>
          </w:tcPr>
          <w:p w14:paraId="2CAD7302">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0.2%</w:t>
            </w:r>
          </w:p>
        </w:tc>
      </w:tr>
      <w:tr w14:paraId="6A6A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810" w:type="dxa"/>
            <w:vAlign w:val="center"/>
          </w:tcPr>
          <w:p w14:paraId="6308D4B8">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10000-100000</w:t>
            </w:r>
          </w:p>
        </w:tc>
        <w:tc>
          <w:tcPr>
            <w:tcW w:w="2273" w:type="dxa"/>
            <w:vAlign w:val="center"/>
          </w:tcPr>
          <w:p w14:paraId="41B62F20">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0.05%</w:t>
            </w:r>
          </w:p>
        </w:tc>
        <w:tc>
          <w:tcPr>
            <w:tcW w:w="2273" w:type="dxa"/>
            <w:vAlign w:val="center"/>
          </w:tcPr>
          <w:p w14:paraId="27A2AFD9">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0.05%</w:t>
            </w:r>
          </w:p>
        </w:tc>
        <w:tc>
          <w:tcPr>
            <w:tcW w:w="2272" w:type="dxa"/>
            <w:vAlign w:val="center"/>
          </w:tcPr>
          <w:p w14:paraId="548A6C7B">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0.05%</w:t>
            </w:r>
          </w:p>
        </w:tc>
      </w:tr>
      <w:tr w14:paraId="2D0A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810" w:type="dxa"/>
            <w:vAlign w:val="center"/>
          </w:tcPr>
          <w:p w14:paraId="4F5A08A1">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1000000以上</w:t>
            </w:r>
          </w:p>
        </w:tc>
        <w:tc>
          <w:tcPr>
            <w:tcW w:w="2273" w:type="dxa"/>
            <w:vAlign w:val="center"/>
          </w:tcPr>
          <w:p w14:paraId="631F2F57">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0.01%</w:t>
            </w:r>
          </w:p>
        </w:tc>
        <w:tc>
          <w:tcPr>
            <w:tcW w:w="2273" w:type="dxa"/>
            <w:vAlign w:val="center"/>
          </w:tcPr>
          <w:p w14:paraId="4776D7EE">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0.01%</w:t>
            </w:r>
          </w:p>
        </w:tc>
        <w:tc>
          <w:tcPr>
            <w:tcW w:w="2272" w:type="dxa"/>
            <w:vAlign w:val="center"/>
          </w:tcPr>
          <w:p w14:paraId="66B8FCF8">
            <w:pPr>
              <w:pageBreakBefore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4"/>
                <w:highlight w:val="none"/>
              </w:rPr>
            </w:pPr>
            <w:r>
              <w:rPr>
                <w:rFonts w:hint="eastAsia" w:ascii="微软雅黑" w:hAnsi="微软雅黑" w:eastAsia="微软雅黑" w:cs="微软雅黑"/>
                <w:color w:val="auto"/>
                <w:sz w:val="21"/>
                <w:szCs w:val="24"/>
                <w:highlight w:val="none"/>
              </w:rPr>
              <w:t>0.01%</w:t>
            </w:r>
          </w:p>
        </w:tc>
      </w:tr>
    </w:tbl>
    <w:p w14:paraId="3F2CC023">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2.代理服务费缴纳账号：</w:t>
      </w:r>
    </w:p>
    <w:bookmarkEnd w:id="71"/>
    <w:bookmarkEnd w:id="72"/>
    <w:p w14:paraId="3AC7801A">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户  名：重庆复林招标代理有限公司</w:t>
      </w:r>
    </w:p>
    <w:p w14:paraId="4C5E3872">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开户行：重庆农村商业银行九龙坡支行</w:t>
      </w:r>
    </w:p>
    <w:p w14:paraId="3724AB5E">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账  号：0401 1601 2001 0002 089</w:t>
      </w:r>
    </w:p>
    <w:p w14:paraId="5E18BA12">
      <w:pPr>
        <w:pStyle w:val="3"/>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color w:val="auto"/>
          <w:sz w:val="24"/>
        </w:rPr>
      </w:pPr>
      <w:bookmarkStart w:id="73" w:name="_Toc20018"/>
      <w:r>
        <w:rPr>
          <w:rFonts w:hint="eastAsia" w:ascii="微软雅黑" w:hAnsi="微软雅黑" w:eastAsia="微软雅黑" w:cs="微软雅黑"/>
          <w:b/>
          <w:color w:val="auto"/>
          <w:sz w:val="24"/>
          <w:lang w:eastAsia="zh-CN"/>
        </w:rPr>
        <w:t>十</w:t>
      </w:r>
      <w:r>
        <w:rPr>
          <w:rFonts w:hint="eastAsia" w:ascii="微软雅黑" w:hAnsi="微软雅黑" w:eastAsia="微软雅黑" w:cs="微软雅黑"/>
          <w:b/>
          <w:color w:val="auto"/>
          <w:sz w:val="24"/>
        </w:rPr>
        <w:t>、签订合同</w:t>
      </w:r>
      <w:bookmarkEnd w:id="73"/>
    </w:p>
    <w:p w14:paraId="70B65260">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（一）</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应当自</w:t>
      </w:r>
      <w:r>
        <w:rPr>
          <w:rFonts w:hint="eastAsia" w:ascii="微软雅黑" w:hAnsi="微软雅黑" w:eastAsia="微软雅黑" w:cs="微软雅黑"/>
          <w:color w:val="auto"/>
          <w:sz w:val="24"/>
          <w:lang w:eastAsia="zh-CN"/>
        </w:rPr>
        <w:t>中选通知书</w:t>
      </w:r>
      <w:r>
        <w:rPr>
          <w:rFonts w:hint="eastAsia" w:ascii="微软雅黑" w:hAnsi="微软雅黑" w:eastAsia="微软雅黑" w:cs="微软雅黑"/>
          <w:color w:val="auto"/>
          <w:sz w:val="24"/>
        </w:rPr>
        <w:t>发出之日起二十日内，按照比选文件和</w:t>
      </w:r>
      <w:r>
        <w:rPr>
          <w:rFonts w:hint="eastAsia" w:ascii="微软雅黑" w:hAnsi="微软雅黑" w:eastAsia="微软雅黑" w:cs="微软雅黑"/>
          <w:color w:val="auto"/>
          <w:sz w:val="24"/>
          <w:lang w:eastAsia="zh-CN"/>
        </w:rPr>
        <w:t>中选人响应文件</w:t>
      </w:r>
      <w:r>
        <w:rPr>
          <w:rFonts w:hint="eastAsia" w:ascii="微软雅黑" w:hAnsi="微软雅黑" w:eastAsia="微软雅黑" w:cs="微软雅黑"/>
          <w:color w:val="auto"/>
          <w:sz w:val="24"/>
        </w:rPr>
        <w:t>的约定，与</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签订书面合同。所签订的合同不得对比选文件和</w:t>
      </w:r>
      <w:r>
        <w:rPr>
          <w:rFonts w:hint="eastAsia" w:ascii="微软雅黑" w:hAnsi="微软雅黑" w:eastAsia="微软雅黑" w:cs="微软雅黑"/>
          <w:color w:val="auto"/>
          <w:sz w:val="24"/>
          <w:lang w:eastAsia="zh-CN"/>
        </w:rPr>
        <w:t>中选人响应文件</w:t>
      </w:r>
      <w:r>
        <w:rPr>
          <w:rFonts w:hint="eastAsia" w:ascii="微软雅黑" w:hAnsi="微软雅黑" w:eastAsia="微软雅黑" w:cs="微软雅黑"/>
          <w:color w:val="auto"/>
          <w:sz w:val="24"/>
        </w:rPr>
        <w:t>作实质性修改。</w:t>
      </w:r>
      <w:r>
        <w:rPr>
          <w:rFonts w:hint="eastAsia" w:ascii="微软雅黑" w:hAnsi="微软雅黑" w:eastAsia="微软雅黑" w:cs="微软雅黑"/>
          <w:color w:val="auto"/>
          <w:kern w:val="0"/>
          <w:sz w:val="24"/>
          <w:szCs w:val="24"/>
        </w:rPr>
        <w:t>其他未尽事宜由</w:t>
      </w:r>
      <w:r>
        <w:rPr>
          <w:rFonts w:hint="eastAsia" w:ascii="微软雅黑" w:hAnsi="微软雅黑" w:eastAsia="微软雅黑" w:cs="微软雅黑"/>
          <w:color w:val="auto"/>
          <w:kern w:val="0"/>
          <w:sz w:val="24"/>
          <w:szCs w:val="24"/>
          <w:lang w:eastAsia="zh-CN"/>
        </w:rPr>
        <w:t>比选人</w:t>
      </w:r>
      <w:r>
        <w:rPr>
          <w:rFonts w:hint="eastAsia" w:ascii="微软雅黑" w:hAnsi="微软雅黑" w:eastAsia="微软雅黑" w:cs="微软雅黑"/>
          <w:color w:val="auto"/>
          <w:kern w:val="0"/>
          <w:sz w:val="24"/>
          <w:szCs w:val="24"/>
        </w:rPr>
        <w:t>和</w:t>
      </w:r>
      <w:r>
        <w:rPr>
          <w:rFonts w:hint="eastAsia" w:ascii="微软雅黑" w:hAnsi="微软雅黑" w:eastAsia="微软雅黑" w:cs="微软雅黑"/>
          <w:color w:val="auto"/>
          <w:kern w:val="0"/>
          <w:sz w:val="24"/>
          <w:szCs w:val="24"/>
          <w:lang w:eastAsia="zh-CN"/>
        </w:rPr>
        <w:t>中选人</w:t>
      </w:r>
      <w:r>
        <w:rPr>
          <w:rFonts w:hint="eastAsia" w:ascii="微软雅黑" w:hAnsi="微软雅黑" w:eastAsia="微软雅黑" w:cs="微软雅黑"/>
          <w:color w:val="auto"/>
          <w:kern w:val="0"/>
          <w:sz w:val="24"/>
          <w:szCs w:val="24"/>
        </w:rPr>
        <w:t>在采购合同中详细约定。</w:t>
      </w:r>
    </w:p>
    <w:p w14:paraId="265FBA6B">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（二）比选文件、</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的</w:t>
      </w:r>
      <w:r>
        <w:rPr>
          <w:rFonts w:hint="eastAsia" w:ascii="微软雅黑" w:hAnsi="微软雅黑" w:eastAsia="微软雅黑" w:cs="微软雅黑"/>
          <w:color w:val="auto"/>
          <w:sz w:val="24"/>
          <w:lang w:eastAsia="zh-CN"/>
        </w:rPr>
        <w:t>响应文件</w:t>
      </w:r>
      <w:r>
        <w:rPr>
          <w:rFonts w:hint="eastAsia" w:ascii="微软雅黑" w:hAnsi="微软雅黑" w:eastAsia="微软雅黑" w:cs="微软雅黑"/>
          <w:color w:val="auto"/>
          <w:sz w:val="24"/>
        </w:rPr>
        <w:t>及澄清文件等，均为签订政府采购合同的依据。</w:t>
      </w:r>
    </w:p>
    <w:p w14:paraId="2C9215C4">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（三）合同生效条款由供需双方约定，法律、行政法规规定应当办理批准、登记等手续后生效的合同，依照其规定。</w:t>
      </w:r>
    </w:p>
    <w:p w14:paraId="53EA5D06">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（四）</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要求</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提供履约保证金的，应当在比选文件中予以约定。</w:t>
      </w:r>
      <w:r>
        <w:rPr>
          <w:rFonts w:hint="eastAsia" w:ascii="微软雅黑" w:hAnsi="微软雅黑" w:eastAsia="微软雅黑" w:cs="微软雅黑"/>
          <w:color w:val="auto"/>
          <w:sz w:val="24"/>
          <w:lang w:eastAsia="zh-CN"/>
        </w:rPr>
        <w:t>中选人</w:t>
      </w:r>
      <w:r>
        <w:rPr>
          <w:rFonts w:hint="eastAsia" w:ascii="微软雅黑" w:hAnsi="微软雅黑" w:eastAsia="微软雅黑" w:cs="微软雅黑"/>
          <w:color w:val="auto"/>
          <w:sz w:val="24"/>
        </w:rPr>
        <w:t>履约完毕后，</w:t>
      </w:r>
      <w:r>
        <w:rPr>
          <w:rFonts w:hint="eastAsia" w:ascii="微软雅黑" w:hAnsi="微软雅黑" w:eastAsia="微软雅黑" w:cs="微软雅黑"/>
          <w:color w:val="auto"/>
          <w:sz w:val="24"/>
          <w:lang w:eastAsia="zh-CN"/>
        </w:rPr>
        <w:t>比选人</w:t>
      </w:r>
      <w:r>
        <w:rPr>
          <w:rFonts w:hint="eastAsia" w:ascii="微软雅黑" w:hAnsi="微软雅黑" w:eastAsia="微软雅黑" w:cs="微软雅黑"/>
          <w:color w:val="auto"/>
          <w:sz w:val="24"/>
        </w:rPr>
        <w:t>应按比选文件及合同的约定无息退还其履约保证金。</w:t>
      </w:r>
    </w:p>
    <w:p w14:paraId="7F60140C">
      <w:pPr>
        <w:kinsoku/>
        <w:wordWrap/>
        <w:overflowPunct/>
        <w:topLinePunct w:val="0"/>
        <w:autoSpaceDE/>
        <w:autoSpaceDN/>
        <w:bidi w:val="0"/>
        <w:spacing w:line="240" w:lineRule="auto"/>
        <w:jc w:val="center"/>
        <w:textAlignment w:val="auto"/>
        <w:rPr>
          <w:rFonts w:hint="eastAsia" w:ascii="微软雅黑" w:hAnsi="微软雅黑" w:eastAsia="微软雅黑" w:cs="微软雅黑"/>
          <w:b/>
          <w:color w:val="auto"/>
          <w:sz w:val="36"/>
          <w:szCs w:val="36"/>
        </w:rPr>
      </w:pPr>
      <w:r>
        <w:rPr>
          <w:rFonts w:hint="eastAsia" w:ascii="微软雅黑" w:hAnsi="微软雅黑" w:eastAsia="微软雅黑" w:cs="微软雅黑"/>
          <w:color w:val="auto"/>
        </w:rPr>
        <w:br w:type="page"/>
      </w:r>
      <w:bookmarkStart w:id="74" w:name="_Toc8914"/>
      <w:bookmarkStart w:id="75" w:name="_Toc76387261"/>
      <w:bookmarkStart w:id="76" w:name="_Toc688"/>
      <w:bookmarkStart w:id="77" w:name="_Toc15151"/>
      <w:r>
        <w:rPr>
          <w:rStyle w:val="26"/>
          <w:rFonts w:hint="eastAsia" w:ascii="微软雅黑" w:hAnsi="微软雅黑" w:eastAsia="微软雅黑" w:cs="微软雅黑"/>
          <w:b/>
          <w:bCs/>
          <w:color w:val="auto"/>
          <w:lang w:val="en-US" w:eastAsia="zh-CN"/>
        </w:rPr>
        <w:t>第六篇  合同主要条款和格式合同（样本）</w:t>
      </w:r>
      <w:bookmarkEnd w:id="74"/>
      <w:bookmarkEnd w:id="75"/>
      <w:bookmarkEnd w:id="76"/>
      <w:bookmarkEnd w:id="77"/>
    </w:p>
    <w:p w14:paraId="740AC495">
      <w:pPr>
        <w:kinsoku/>
        <w:wordWrap/>
        <w:overflowPunct/>
        <w:topLinePunct w:val="0"/>
        <w:autoSpaceDE/>
        <w:autoSpaceDN/>
        <w:bidi w:val="0"/>
        <w:spacing w:line="240" w:lineRule="auto"/>
        <w:jc w:val="center"/>
        <w:textAlignment w:val="auto"/>
        <w:outlineLvl w:val="9"/>
        <w:rPr>
          <w:rFonts w:hint="eastAsia" w:ascii="微软雅黑" w:hAnsi="微软雅黑" w:eastAsia="微软雅黑" w:cs="微软雅黑"/>
          <w:b/>
          <w:color w:val="auto"/>
          <w:sz w:val="44"/>
        </w:rPr>
      </w:pPr>
      <w:r>
        <w:rPr>
          <w:rFonts w:hint="eastAsia" w:ascii="微软雅黑" w:hAnsi="微软雅黑" w:eastAsia="微软雅黑" w:cs="微软雅黑"/>
          <w:b/>
          <w:color w:val="auto"/>
          <w:sz w:val="44"/>
        </w:rPr>
        <w:t>采购合同</w:t>
      </w:r>
    </w:p>
    <w:p w14:paraId="3D75DCBD">
      <w:pPr>
        <w:kinsoku/>
        <w:wordWrap/>
        <w:overflowPunct/>
        <w:topLinePunct w:val="0"/>
        <w:autoSpaceDE/>
        <w:autoSpaceDN/>
        <w:bidi w:val="0"/>
        <w:spacing w:line="240" w:lineRule="auto"/>
        <w:jc w:val="center"/>
        <w:textAlignment w:val="auto"/>
        <w:outlineLvl w:val="9"/>
        <w:rPr>
          <w:rFonts w:hint="eastAsia" w:ascii="微软雅黑" w:hAnsi="微软雅黑" w:eastAsia="微软雅黑" w:cs="微软雅黑"/>
          <w:color w:val="auto"/>
        </w:rPr>
      </w:pPr>
      <w:r>
        <w:rPr>
          <w:rFonts w:hint="eastAsia" w:ascii="微软雅黑" w:hAnsi="微软雅黑" w:eastAsia="微软雅黑" w:cs="微软雅黑"/>
          <w:color w:val="auto"/>
        </w:rPr>
        <w:t>（项目号：     ）</w:t>
      </w:r>
    </w:p>
    <w:p w14:paraId="66537734">
      <w:pPr>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 xml:space="preserve">甲方（需方）：___________________________      </w:t>
      </w:r>
    </w:p>
    <w:p w14:paraId="20F8A296">
      <w:pPr>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 xml:space="preserve">乙方（供方）：___________________________      </w:t>
      </w:r>
    </w:p>
    <w:p w14:paraId="49AA8865">
      <w:pPr>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rPr>
      </w:pPr>
    </w:p>
    <w:p w14:paraId="356C3ED4">
      <w:pPr>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经双方协商一致，达成以下购销合同：</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262"/>
        <w:gridCol w:w="984"/>
        <w:gridCol w:w="589"/>
        <w:gridCol w:w="709"/>
        <w:gridCol w:w="1134"/>
        <w:gridCol w:w="1559"/>
        <w:gridCol w:w="1567"/>
        <w:gridCol w:w="15"/>
      </w:tblGrid>
      <w:tr w14:paraId="5C0B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809" w:type="dxa"/>
            <w:noWrap w:val="0"/>
            <w:vAlign w:val="center"/>
          </w:tcPr>
          <w:p w14:paraId="28461E51">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磋商项目名称</w:t>
            </w:r>
          </w:p>
        </w:tc>
        <w:tc>
          <w:tcPr>
            <w:tcW w:w="1262" w:type="dxa"/>
            <w:noWrap w:val="0"/>
            <w:vAlign w:val="center"/>
          </w:tcPr>
          <w:p w14:paraId="7F074470">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规格型号</w:t>
            </w:r>
          </w:p>
        </w:tc>
        <w:tc>
          <w:tcPr>
            <w:tcW w:w="984" w:type="dxa"/>
            <w:noWrap w:val="0"/>
            <w:vAlign w:val="center"/>
          </w:tcPr>
          <w:p w14:paraId="55F092E8">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数量</w:t>
            </w:r>
          </w:p>
        </w:tc>
        <w:tc>
          <w:tcPr>
            <w:tcW w:w="1298" w:type="dxa"/>
            <w:gridSpan w:val="2"/>
            <w:noWrap w:val="0"/>
            <w:vAlign w:val="center"/>
          </w:tcPr>
          <w:p w14:paraId="354CB76D">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综合单价</w:t>
            </w:r>
          </w:p>
        </w:tc>
        <w:tc>
          <w:tcPr>
            <w:tcW w:w="1134" w:type="dxa"/>
            <w:noWrap w:val="0"/>
            <w:vAlign w:val="center"/>
          </w:tcPr>
          <w:p w14:paraId="28D5C323">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总价</w:t>
            </w:r>
          </w:p>
        </w:tc>
        <w:tc>
          <w:tcPr>
            <w:tcW w:w="1559" w:type="dxa"/>
            <w:noWrap w:val="0"/>
            <w:vAlign w:val="center"/>
          </w:tcPr>
          <w:p w14:paraId="1383486D">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交货时间</w:t>
            </w:r>
          </w:p>
        </w:tc>
        <w:tc>
          <w:tcPr>
            <w:tcW w:w="1567" w:type="dxa"/>
            <w:noWrap w:val="0"/>
            <w:vAlign w:val="center"/>
          </w:tcPr>
          <w:p w14:paraId="7DCB54AE">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交货地点</w:t>
            </w:r>
          </w:p>
        </w:tc>
      </w:tr>
      <w:tr w14:paraId="526F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809" w:type="dxa"/>
            <w:noWrap w:val="0"/>
            <w:vAlign w:val="center"/>
          </w:tcPr>
          <w:p w14:paraId="29E46BF9">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p>
        </w:tc>
        <w:tc>
          <w:tcPr>
            <w:tcW w:w="1262" w:type="dxa"/>
            <w:noWrap w:val="0"/>
            <w:vAlign w:val="center"/>
          </w:tcPr>
          <w:p w14:paraId="59ECA14E">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p>
        </w:tc>
        <w:tc>
          <w:tcPr>
            <w:tcW w:w="984" w:type="dxa"/>
            <w:noWrap w:val="0"/>
            <w:vAlign w:val="center"/>
          </w:tcPr>
          <w:p w14:paraId="05FF6842">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p>
        </w:tc>
        <w:tc>
          <w:tcPr>
            <w:tcW w:w="1298" w:type="dxa"/>
            <w:gridSpan w:val="2"/>
            <w:noWrap w:val="0"/>
            <w:vAlign w:val="center"/>
          </w:tcPr>
          <w:p w14:paraId="44C0FC87">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p>
        </w:tc>
        <w:tc>
          <w:tcPr>
            <w:tcW w:w="1134" w:type="dxa"/>
            <w:noWrap w:val="0"/>
            <w:vAlign w:val="center"/>
          </w:tcPr>
          <w:p w14:paraId="6BA4A6DD">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p>
        </w:tc>
        <w:tc>
          <w:tcPr>
            <w:tcW w:w="1559" w:type="dxa"/>
            <w:noWrap w:val="0"/>
            <w:vAlign w:val="center"/>
          </w:tcPr>
          <w:p w14:paraId="672711A0">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p>
        </w:tc>
        <w:tc>
          <w:tcPr>
            <w:tcW w:w="1567" w:type="dxa"/>
            <w:noWrap w:val="0"/>
            <w:vAlign w:val="center"/>
          </w:tcPr>
          <w:p w14:paraId="42FA81A9">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p>
        </w:tc>
      </w:tr>
      <w:tr w14:paraId="4C90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809" w:type="dxa"/>
            <w:noWrap w:val="0"/>
            <w:vAlign w:val="center"/>
          </w:tcPr>
          <w:p w14:paraId="5AAED596">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p>
        </w:tc>
        <w:tc>
          <w:tcPr>
            <w:tcW w:w="1262" w:type="dxa"/>
            <w:noWrap w:val="0"/>
            <w:vAlign w:val="center"/>
          </w:tcPr>
          <w:p w14:paraId="3F34E0DE">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p>
        </w:tc>
        <w:tc>
          <w:tcPr>
            <w:tcW w:w="984" w:type="dxa"/>
            <w:noWrap w:val="0"/>
            <w:vAlign w:val="center"/>
          </w:tcPr>
          <w:p w14:paraId="0FA28698">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p>
        </w:tc>
        <w:tc>
          <w:tcPr>
            <w:tcW w:w="1298" w:type="dxa"/>
            <w:gridSpan w:val="2"/>
            <w:noWrap w:val="0"/>
            <w:vAlign w:val="center"/>
          </w:tcPr>
          <w:p w14:paraId="2B9840AA">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p>
        </w:tc>
        <w:tc>
          <w:tcPr>
            <w:tcW w:w="1134" w:type="dxa"/>
            <w:noWrap w:val="0"/>
            <w:vAlign w:val="center"/>
          </w:tcPr>
          <w:p w14:paraId="4DB43C77">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p>
        </w:tc>
        <w:tc>
          <w:tcPr>
            <w:tcW w:w="1559" w:type="dxa"/>
            <w:noWrap w:val="0"/>
            <w:vAlign w:val="center"/>
          </w:tcPr>
          <w:p w14:paraId="38E1F3BA">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p>
        </w:tc>
        <w:tc>
          <w:tcPr>
            <w:tcW w:w="1567" w:type="dxa"/>
            <w:noWrap w:val="0"/>
            <w:vAlign w:val="center"/>
          </w:tcPr>
          <w:p w14:paraId="5ABC0C28">
            <w:pPr>
              <w:kinsoku/>
              <w:wordWrap/>
              <w:overflowPunct/>
              <w:topLinePunct w:val="0"/>
              <w:autoSpaceDE/>
              <w:autoSpaceDN/>
              <w:bidi w:val="0"/>
              <w:spacing w:line="240" w:lineRule="auto"/>
              <w:jc w:val="center"/>
              <w:rPr>
                <w:rFonts w:hint="eastAsia" w:ascii="微软雅黑" w:hAnsi="微软雅黑" w:eastAsia="微软雅黑" w:cs="微软雅黑"/>
                <w:sz w:val="21"/>
                <w:szCs w:val="21"/>
              </w:rPr>
            </w:pPr>
          </w:p>
        </w:tc>
      </w:tr>
      <w:tr w14:paraId="641B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8"/>
            <w:noWrap w:val="0"/>
            <w:vAlign w:val="center"/>
          </w:tcPr>
          <w:p w14:paraId="77BFCFC9">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合计人民币（小写）：</w:t>
            </w:r>
          </w:p>
        </w:tc>
      </w:tr>
      <w:tr w14:paraId="0EFA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9613" w:type="dxa"/>
            <w:gridSpan w:val="8"/>
            <w:noWrap w:val="0"/>
            <w:vAlign w:val="center"/>
          </w:tcPr>
          <w:p w14:paraId="5C205BE9">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合计人民币（大写）：</w:t>
            </w:r>
          </w:p>
        </w:tc>
      </w:tr>
      <w:tr w14:paraId="52B7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776" w:hRule="atLeast"/>
        </w:trPr>
        <w:tc>
          <w:tcPr>
            <w:tcW w:w="9613" w:type="dxa"/>
            <w:gridSpan w:val="8"/>
            <w:noWrap w:val="0"/>
            <w:vAlign w:val="top"/>
          </w:tcPr>
          <w:p w14:paraId="1269DC56">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一、技术及质量要求</w:t>
            </w:r>
          </w:p>
        </w:tc>
      </w:tr>
      <w:tr w14:paraId="3431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628" w:type="dxa"/>
            <w:gridSpan w:val="9"/>
            <w:noWrap w:val="0"/>
            <w:vAlign w:val="top"/>
          </w:tcPr>
          <w:p w14:paraId="2F3129C6">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二、商务要求</w:t>
            </w:r>
          </w:p>
        </w:tc>
      </w:tr>
      <w:tr w14:paraId="228D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9"/>
            <w:noWrap w:val="0"/>
            <w:vAlign w:val="top"/>
          </w:tcPr>
          <w:p w14:paraId="69AF184F">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三、付款方式：</w:t>
            </w:r>
          </w:p>
          <w:p w14:paraId="3EBE3D33">
            <w:pPr>
              <w:pStyle w:val="10"/>
              <w:kinsoku/>
              <w:wordWrap/>
              <w:overflowPunct/>
              <w:topLinePunct w:val="0"/>
              <w:autoSpaceDE/>
              <w:autoSpaceDN/>
              <w:bidi w:val="0"/>
              <w:spacing w:line="240" w:lineRule="auto"/>
              <w:rPr>
                <w:rFonts w:hint="eastAsia" w:ascii="微软雅黑" w:hAnsi="微软雅黑" w:eastAsia="微软雅黑" w:cs="微软雅黑"/>
                <w:sz w:val="21"/>
                <w:szCs w:val="21"/>
              </w:rPr>
            </w:pPr>
          </w:p>
        </w:tc>
      </w:tr>
      <w:tr w14:paraId="5364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9"/>
            <w:noWrap w:val="0"/>
            <w:vAlign w:val="top"/>
          </w:tcPr>
          <w:p w14:paraId="02E7CF6C">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四、履约保证金：</w:t>
            </w:r>
          </w:p>
          <w:p w14:paraId="15B183E4">
            <w:pPr>
              <w:kinsoku/>
              <w:wordWrap/>
              <w:overflowPunct/>
              <w:topLinePunct w:val="0"/>
              <w:autoSpaceDE/>
              <w:autoSpaceDN/>
              <w:bidi w:val="0"/>
              <w:spacing w:line="240" w:lineRule="auto"/>
              <w:rPr>
                <w:rFonts w:hint="eastAsia" w:ascii="微软雅黑" w:hAnsi="微软雅黑" w:eastAsia="微软雅黑" w:cs="微软雅黑"/>
                <w:sz w:val="21"/>
                <w:szCs w:val="21"/>
              </w:rPr>
            </w:pPr>
          </w:p>
        </w:tc>
      </w:tr>
      <w:tr w14:paraId="09DD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9"/>
            <w:noWrap w:val="0"/>
            <w:vAlign w:val="top"/>
          </w:tcPr>
          <w:p w14:paraId="5759C6E0">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五、违约责任：</w:t>
            </w:r>
          </w:p>
          <w:p w14:paraId="17E16817">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按《中华人民共和国民法典》、《中华人民共和国政府采购法》执行，或按双方约定。</w:t>
            </w:r>
          </w:p>
        </w:tc>
      </w:tr>
      <w:tr w14:paraId="6C03C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9"/>
            <w:noWrap w:val="0"/>
            <w:vAlign w:val="top"/>
          </w:tcPr>
          <w:p w14:paraId="5D9005C7">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六、其他约定事项：</w:t>
            </w:r>
          </w:p>
          <w:p w14:paraId="15CD584A">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1.采购文件及其澄清文件、响应文件和承诺是本合同不可分割的部分。</w:t>
            </w:r>
          </w:p>
          <w:p w14:paraId="7B4B9579">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2.本合同如发生争议由双方协商解决，协商不成向需方所在人民法院提请诉讼。</w:t>
            </w:r>
          </w:p>
          <w:p w14:paraId="32113D5C">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3.本合同一式__份， 需方__份，供方__份，具同等法律效力。</w:t>
            </w:r>
          </w:p>
          <w:p w14:paraId="45A10C31">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4.其他：</w:t>
            </w:r>
          </w:p>
        </w:tc>
      </w:tr>
      <w:tr w14:paraId="4CDA4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4"/>
            <w:noWrap w:val="0"/>
            <w:vAlign w:val="top"/>
          </w:tcPr>
          <w:p w14:paraId="6161E669">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需方：</w:t>
            </w:r>
          </w:p>
          <w:p w14:paraId="203E6F0E">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地址：</w:t>
            </w:r>
          </w:p>
          <w:p w14:paraId="76CEA7A8">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联系电话：</w:t>
            </w:r>
          </w:p>
          <w:p w14:paraId="714BA294">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授权代表：</w:t>
            </w:r>
          </w:p>
        </w:tc>
        <w:tc>
          <w:tcPr>
            <w:tcW w:w="4984" w:type="dxa"/>
            <w:gridSpan w:val="5"/>
            <w:noWrap w:val="0"/>
            <w:vAlign w:val="top"/>
          </w:tcPr>
          <w:p w14:paraId="2B06DDEB">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供方：</w:t>
            </w:r>
          </w:p>
          <w:p w14:paraId="13D888C2">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地址：</w:t>
            </w:r>
          </w:p>
          <w:p w14:paraId="510583D4">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电话：</w:t>
            </w:r>
          </w:p>
          <w:p w14:paraId="4DF456A6">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传真：</w:t>
            </w:r>
          </w:p>
          <w:p w14:paraId="28F3A10A">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开户银行：</w:t>
            </w:r>
          </w:p>
          <w:p w14:paraId="4F70FEA3">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账号：</w:t>
            </w:r>
          </w:p>
          <w:p w14:paraId="67CEF254">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授权代表：</w:t>
            </w:r>
          </w:p>
          <w:p w14:paraId="7D871078">
            <w:pPr>
              <w:widowControl/>
              <w:kinsoku/>
              <w:wordWrap/>
              <w:overflowPunct/>
              <w:topLinePunct w:val="0"/>
              <w:autoSpaceDE/>
              <w:autoSpaceDN/>
              <w:bidi w:val="0"/>
              <w:spacing w:line="240" w:lineRule="auto"/>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（本栏请用计算机打印以便于准确付款）</w:t>
            </w:r>
          </w:p>
        </w:tc>
      </w:tr>
      <w:tr w14:paraId="1BC6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9"/>
            <w:noWrap w:val="0"/>
            <w:vAlign w:val="top"/>
          </w:tcPr>
          <w:p w14:paraId="4685A16C">
            <w:pPr>
              <w:kinsoku/>
              <w:wordWrap/>
              <w:overflowPunct/>
              <w:topLinePunct w:val="0"/>
              <w:autoSpaceDE/>
              <w:autoSpaceDN/>
              <w:bidi w:val="0"/>
              <w:spacing w:line="240" w:lineRule="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备注：</w:t>
            </w:r>
          </w:p>
        </w:tc>
      </w:tr>
    </w:tbl>
    <w:p w14:paraId="1EC27661">
      <w:pPr>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签约时间：           年   月   日      签约地点：</w:t>
      </w:r>
    </w:p>
    <w:p w14:paraId="6C4D1408">
      <w:pPr>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rPr>
      </w:pPr>
      <w:r>
        <w:rPr>
          <w:rFonts w:hint="eastAsia" w:ascii="微软雅黑" w:hAnsi="微软雅黑" w:eastAsia="微软雅黑" w:cs="微软雅黑"/>
          <w:color w:val="auto"/>
        </w:rPr>
        <w:br w:type="page"/>
      </w:r>
    </w:p>
    <w:p w14:paraId="69B325C7">
      <w:pPr>
        <w:pStyle w:val="2"/>
        <w:kinsoku/>
        <w:wordWrap/>
        <w:overflowPunct/>
        <w:topLinePunct w:val="0"/>
        <w:autoSpaceDE/>
        <w:autoSpaceDN/>
        <w:bidi w:val="0"/>
        <w:spacing w:line="240" w:lineRule="auto"/>
        <w:textAlignment w:val="auto"/>
        <w:rPr>
          <w:rFonts w:hint="eastAsia" w:ascii="微软雅黑" w:hAnsi="微软雅黑" w:eastAsia="微软雅黑" w:cs="微软雅黑"/>
          <w:b/>
          <w:bCs/>
          <w:color w:val="auto"/>
        </w:rPr>
      </w:pPr>
      <w:bookmarkStart w:id="78" w:name="_Toc11113"/>
      <w:r>
        <w:rPr>
          <w:rFonts w:hint="eastAsia" w:ascii="微软雅黑" w:hAnsi="微软雅黑" w:eastAsia="微软雅黑" w:cs="微软雅黑"/>
          <w:b/>
          <w:bCs/>
          <w:color w:val="auto"/>
          <w:lang w:val="en-US" w:eastAsia="zh-CN"/>
        </w:rPr>
        <w:t>第七篇  响应文件编制要求</w:t>
      </w:r>
      <w:bookmarkEnd w:id="78"/>
    </w:p>
    <w:p w14:paraId="1050F4BD">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bCs/>
          <w:color w:val="auto"/>
          <w:sz w:val="24"/>
          <w:szCs w:val="24"/>
        </w:rPr>
      </w:pPr>
      <w:bookmarkStart w:id="79" w:name="_Toc429584884"/>
      <w:r>
        <w:rPr>
          <w:rFonts w:hint="eastAsia" w:ascii="微软雅黑" w:hAnsi="微软雅黑" w:eastAsia="微软雅黑" w:cs="微软雅黑"/>
          <w:b/>
          <w:bCs/>
          <w:color w:val="auto"/>
          <w:sz w:val="24"/>
          <w:szCs w:val="24"/>
        </w:rPr>
        <w:t>一、经济文件</w:t>
      </w:r>
    </w:p>
    <w:p w14:paraId="750FCC0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w:t>
      </w:r>
      <w:r>
        <w:rPr>
          <w:rFonts w:hint="eastAsia" w:ascii="微软雅黑" w:hAnsi="微软雅黑" w:eastAsia="微软雅黑" w:cs="微软雅黑"/>
          <w:color w:val="auto"/>
          <w:sz w:val="24"/>
          <w:szCs w:val="24"/>
          <w:lang w:eastAsia="zh-CN"/>
        </w:rPr>
        <w:t>比选</w:t>
      </w:r>
      <w:r>
        <w:rPr>
          <w:rFonts w:hint="eastAsia" w:ascii="微软雅黑" w:hAnsi="微软雅黑" w:eastAsia="微软雅黑" w:cs="微软雅黑"/>
          <w:color w:val="auto"/>
          <w:sz w:val="24"/>
          <w:szCs w:val="24"/>
        </w:rPr>
        <w:t>一览表</w:t>
      </w:r>
    </w:p>
    <w:p w14:paraId="3A1E3362">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（二）分项报价明细表</w:t>
      </w:r>
    </w:p>
    <w:p w14:paraId="7212267A">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二、</w:t>
      </w:r>
      <w:r>
        <w:rPr>
          <w:rFonts w:hint="eastAsia" w:ascii="微软雅黑" w:hAnsi="微软雅黑" w:eastAsia="微软雅黑" w:cs="微软雅黑"/>
          <w:b/>
          <w:bCs/>
          <w:color w:val="auto"/>
          <w:sz w:val="24"/>
          <w:szCs w:val="24"/>
          <w:lang w:eastAsia="zh-CN"/>
        </w:rPr>
        <w:t>技术</w:t>
      </w:r>
      <w:r>
        <w:rPr>
          <w:rFonts w:hint="eastAsia" w:ascii="微软雅黑" w:hAnsi="微软雅黑" w:eastAsia="微软雅黑" w:cs="微软雅黑"/>
          <w:b/>
          <w:bCs/>
          <w:color w:val="auto"/>
          <w:sz w:val="24"/>
          <w:szCs w:val="24"/>
        </w:rPr>
        <w:t>文件</w:t>
      </w:r>
    </w:p>
    <w:p w14:paraId="2CD2B583">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t>（一）</w:t>
      </w:r>
      <w:r>
        <w:rPr>
          <w:rFonts w:hint="eastAsia" w:ascii="微软雅黑" w:hAnsi="微软雅黑" w:eastAsia="微软雅黑" w:cs="微软雅黑"/>
          <w:color w:val="auto"/>
          <w:sz w:val="24"/>
          <w:szCs w:val="24"/>
          <w:lang w:eastAsia="zh-CN"/>
        </w:rPr>
        <w:t>技术（质量）条款差异表</w:t>
      </w:r>
    </w:p>
    <w:p w14:paraId="4A5FCF13">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三、商务文件</w:t>
      </w:r>
    </w:p>
    <w:p w14:paraId="76642851">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w:t>
      </w:r>
      <w:r>
        <w:rPr>
          <w:rFonts w:hint="eastAsia" w:ascii="微软雅黑" w:hAnsi="微软雅黑" w:eastAsia="微软雅黑" w:cs="微软雅黑"/>
          <w:color w:val="auto"/>
          <w:sz w:val="24"/>
          <w:szCs w:val="24"/>
          <w:lang w:eastAsia="zh-CN"/>
        </w:rPr>
        <w:t>比选申请函</w:t>
      </w:r>
      <w:r>
        <w:rPr>
          <w:rFonts w:hint="eastAsia" w:ascii="微软雅黑" w:hAnsi="微软雅黑" w:eastAsia="微软雅黑" w:cs="微软雅黑"/>
          <w:color w:val="auto"/>
          <w:sz w:val="24"/>
          <w:szCs w:val="24"/>
        </w:rPr>
        <w:t>（格式）</w:t>
      </w:r>
    </w:p>
    <w:p w14:paraId="34FFF422">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（二）商务条款差异表</w:t>
      </w:r>
    </w:p>
    <w:p w14:paraId="3C03F845">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（三）</w:t>
      </w:r>
      <w:r>
        <w:rPr>
          <w:rFonts w:hint="eastAsia" w:ascii="微软雅黑" w:hAnsi="微软雅黑" w:eastAsia="微软雅黑" w:cs="微软雅黑"/>
          <w:i/>
          <w:color w:val="auto"/>
          <w:sz w:val="24"/>
          <w:szCs w:val="24"/>
        </w:rPr>
        <w:t>（项目负责人根据招标文件要求填写）</w:t>
      </w:r>
    </w:p>
    <w:p w14:paraId="70B30835">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四、其他</w:t>
      </w:r>
    </w:p>
    <w:p w14:paraId="3A4495D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（一）其他与项目有关的资料（自附）</w:t>
      </w:r>
    </w:p>
    <w:p w14:paraId="5B5A1207">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五、资格文件</w:t>
      </w:r>
    </w:p>
    <w:p w14:paraId="11A8F7DF">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（一）法人营业执照（副本）或事业单位法人证书（副本）或个体工商户营业执照或有效的自然人身份证明或社会团体法人登记证书复印件</w:t>
      </w:r>
    </w:p>
    <w:p w14:paraId="64DAB234">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（二）法定代表人身份证明书（格式）</w:t>
      </w:r>
    </w:p>
    <w:p w14:paraId="7DA93B7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（三）法定代表人授权委托书（格式）</w:t>
      </w:r>
    </w:p>
    <w:p w14:paraId="74C4DC3F">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（四）基本资格条件承诺函（格式）</w:t>
      </w:r>
    </w:p>
    <w:p w14:paraId="207672B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（五）特定资格条件证书或证明文件</w:t>
      </w:r>
    </w:p>
    <w:p w14:paraId="5992A3FF">
      <w:pPr>
        <w:pStyle w:val="3"/>
        <w:pageBreakBefore/>
        <w:widowControl w:val="0"/>
        <w:kinsoku/>
        <w:wordWrap/>
        <w:overflowPunct/>
        <w:topLinePunct w:val="0"/>
        <w:autoSpaceDE/>
        <w:autoSpaceDN/>
        <w:bidi w:val="0"/>
        <w:spacing w:line="240" w:lineRule="auto"/>
        <w:ind w:firstLine="560" w:firstLineChars="200"/>
        <w:textAlignment w:val="auto"/>
        <w:rPr>
          <w:rFonts w:hint="eastAsia" w:ascii="微软雅黑" w:hAnsi="微软雅黑" w:eastAsia="微软雅黑" w:cs="微软雅黑"/>
          <w:b/>
          <w:color w:val="auto"/>
          <w:szCs w:val="28"/>
        </w:rPr>
      </w:pPr>
      <w:bookmarkStart w:id="80" w:name="_Toc13365"/>
      <w:r>
        <w:rPr>
          <w:rFonts w:hint="eastAsia" w:ascii="微软雅黑" w:hAnsi="微软雅黑" w:eastAsia="微软雅黑" w:cs="微软雅黑"/>
          <w:b/>
          <w:color w:val="auto"/>
          <w:szCs w:val="28"/>
        </w:rPr>
        <w:t>一、经济文件</w:t>
      </w:r>
      <w:bookmarkEnd w:id="79"/>
      <w:bookmarkEnd w:id="80"/>
    </w:p>
    <w:p w14:paraId="18F6B1D5">
      <w:pPr>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szCs w:val="36"/>
        </w:rPr>
      </w:pPr>
      <w:r>
        <w:rPr>
          <w:rFonts w:hint="eastAsia" w:ascii="微软雅黑" w:hAnsi="微软雅黑" w:eastAsia="微软雅黑" w:cs="微软雅黑"/>
          <w:color w:val="auto"/>
          <w:szCs w:val="36"/>
        </w:rPr>
        <w:t>（一）比选一览表</w:t>
      </w:r>
    </w:p>
    <w:p w14:paraId="0350B15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lang w:eastAsia="zh-CN"/>
        </w:rPr>
        <w:t>项目号</w:t>
      </w:r>
      <w:r>
        <w:rPr>
          <w:rFonts w:hint="eastAsia" w:ascii="微软雅黑" w:hAnsi="微软雅黑" w:eastAsia="微软雅黑" w:cs="微软雅黑"/>
          <w:color w:val="auto"/>
          <w:sz w:val="24"/>
          <w:szCs w:val="28"/>
        </w:rPr>
        <w:t>：</w:t>
      </w:r>
    </w:p>
    <w:p w14:paraId="652F8FC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项目名称：</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2148"/>
        <w:gridCol w:w="932"/>
        <w:gridCol w:w="4760"/>
      </w:tblGrid>
      <w:tr w14:paraId="25E2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1788" w:type="dxa"/>
            <w:noWrap w:val="0"/>
            <w:vAlign w:val="center"/>
          </w:tcPr>
          <w:p w14:paraId="019A28C4">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8"/>
              </w:rPr>
            </w:pPr>
            <w:r>
              <w:rPr>
                <w:rFonts w:hint="eastAsia" w:ascii="微软雅黑" w:hAnsi="微软雅黑" w:eastAsia="微软雅黑" w:cs="微软雅黑"/>
                <w:color w:val="auto"/>
                <w:sz w:val="21"/>
                <w:szCs w:val="28"/>
                <w:lang w:eastAsia="zh-CN"/>
              </w:rPr>
              <w:t>竞选人</w:t>
            </w:r>
            <w:r>
              <w:rPr>
                <w:rFonts w:hint="eastAsia" w:ascii="微软雅黑" w:hAnsi="微软雅黑" w:eastAsia="微软雅黑" w:cs="微软雅黑"/>
                <w:color w:val="auto"/>
                <w:sz w:val="21"/>
                <w:szCs w:val="28"/>
              </w:rPr>
              <w:t>名称</w:t>
            </w:r>
          </w:p>
        </w:tc>
        <w:tc>
          <w:tcPr>
            <w:tcW w:w="7840" w:type="dxa"/>
            <w:gridSpan w:val="3"/>
            <w:noWrap w:val="0"/>
            <w:vAlign w:val="center"/>
          </w:tcPr>
          <w:p w14:paraId="3DF72B54">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8"/>
              </w:rPr>
            </w:pPr>
          </w:p>
        </w:tc>
      </w:tr>
      <w:tr w14:paraId="36F0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3936" w:type="dxa"/>
            <w:gridSpan w:val="2"/>
            <w:noWrap w:val="0"/>
            <w:vAlign w:val="center"/>
          </w:tcPr>
          <w:p w14:paraId="6871DF6E">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8"/>
              </w:rPr>
            </w:pPr>
            <w:r>
              <w:rPr>
                <w:rFonts w:hint="eastAsia" w:ascii="微软雅黑" w:hAnsi="微软雅黑" w:eastAsia="微软雅黑" w:cs="微软雅黑"/>
                <w:color w:val="auto"/>
                <w:sz w:val="21"/>
                <w:szCs w:val="28"/>
                <w:lang w:eastAsia="zh-CN"/>
              </w:rPr>
              <w:t>项目</w:t>
            </w:r>
            <w:r>
              <w:rPr>
                <w:rFonts w:hint="eastAsia" w:ascii="微软雅黑" w:hAnsi="微软雅黑" w:eastAsia="微软雅黑" w:cs="微软雅黑"/>
                <w:color w:val="auto"/>
                <w:sz w:val="21"/>
                <w:szCs w:val="28"/>
              </w:rPr>
              <w:t>名称</w:t>
            </w:r>
          </w:p>
        </w:tc>
        <w:tc>
          <w:tcPr>
            <w:tcW w:w="932" w:type="dxa"/>
            <w:noWrap w:val="0"/>
            <w:vAlign w:val="center"/>
          </w:tcPr>
          <w:p w14:paraId="1B2EF99E">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8"/>
              </w:rPr>
            </w:pPr>
            <w:r>
              <w:rPr>
                <w:rFonts w:hint="eastAsia" w:ascii="微软雅黑" w:hAnsi="微软雅黑" w:eastAsia="微软雅黑" w:cs="微软雅黑"/>
                <w:color w:val="auto"/>
                <w:sz w:val="21"/>
                <w:szCs w:val="28"/>
              </w:rPr>
              <w:t>数量</w:t>
            </w:r>
          </w:p>
        </w:tc>
        <w:tc>
          <w:tcPr>
            <w:tcW w:w="4760" w:type="dxa"/>
            <w:noWrap w:val="0"/>
            <w:vAlign w:val="center"/>
          </w:tcPr>
          <w:p w14:paraId="51A57B32">
            <w:pPr>
              <w:widowControl w:val="0"/>
              <w:kinsoku/>
              <w:wordWrap/>
              <w:overflowPunct/>
              <w:topLinePunct w:val="0"/>
              <w:autoSpaceDE/>
              <w:autoSpaceDN/>
              <w:bidi w:val="0"/>
              <w:spacing w:line="240" w:lineRule="auto"/>
              <w:jc w:val="center"/>
              <w:textAlignment w:val="auto"/>
              <w:rPr>
                <w:rFonts w:hint="eastAsia" w:ascii="微软雅黑" w:hAnsi="微软雅黑" w:eastAsia="微软雅黑" w:cs="微软雅黑"/>
                <w:color w:val="auto"/>
                <w:sz w:val="21"/>
                <w:szCs w:val="28"/>
              </w:rPr>
            </w:pPr>
            <w:r>
              <w:rPr>
                <w:rFonts w:hint="eastAsia" w:ascii="微软雅黑" w:hAnsi="微软雅黑" w:eastAsia="微软雅黑" w:cs="微软雅黑"/>
                <w:color w:val="auto"/>
                <w:sz w:val="21"/>
                <w:szCs w:val="28"/>
                <w:lang w:eastAsia="zh-CN"/>
              </w:rPr>
              <w:t>竞选</w:t>
            </w:r>
            <w:r>
              <w:rPr>
                <w:rFonts w:hint="eastAsia" w:ascii="微软雅黑" w:hAnsi="微软雅黑" w:eastAsia="微软雅黑" w:cs="微软雅黑"/>
                <w:color w:val="auto"/>
                <w:sz w:val="21"/>
                <w:szCs w:val="28"/>
              </w:rPr>
              <w:t>报价（小写）</w:t>
            </w:r>
          </w:p>
        </w:tc>
      </w:tr>
      <w:tr w14:paraId="26E90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3936" w:type="dxa"/>
            <w:gridSpan w:val="2"/>
            <w:tcBorders>
              <w:bottom w:val="single" w:color="auto" w:sz="4" w:space="0"/>
            </w:tcBorders>
            <w:noWrap w:val="0"/>
            <w:vAlign w:val="center"/>
          </w:tcPr>
          <w:p w14:paraId="529F9F83">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8"/>
              </w:rPr>
            </w:pPr>
          </w:p>
        </w:tc>
        <w:tc>
          <w:tcPr>
            <w:tcW w:w="932" w:type="dxa"/>
            <w:tcBorders>
              <w:bottom w:val="single" w:color="auto" w:sz="4" w:space="0"/>
            </w:tcBorders>
            <w:noWrap w:val="0"/>
            <w:vAlign w:val="top"/>
          </w:tcPr>
          <w:p w14:paraId="2EFCA8C9">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8"/>
              </w:rPr>
            </w:pPr>
          </w:p>
        </w:tc>
        <w:tc>
          <w:tcPr>
            <w:tcW w:w="4760" w:type="dxa"/>
            <w:tcBorders>
              <w:bottom w:val="single" w:color="auto" w:sz="4" w:space="0"/>
            </w:tcBorders>
            <w:noWrap w:val="0"/>
            <w:vAlign w:val="top"/>
          </w:tcPr>
          <w:p w14:paraId="5873532C">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8"/>
              </w:rPr>
            </w:pPr>
          </w:p>
        </w:tc>
      </w:tr>
      <w:tr w14:paraId="2DC1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9628" w:type="dxa"/>
            <w:gridSpan w:val="4"/>
            <w:tcBorders>
              <w:bottom w:val="single" w:color="auto" w:sz="4" w:space="0"/>
            </w:tcBorders>
            <w:noWrap w:val="0"/>
            <w:vAlign w:val="center"/>
          </w:tcPr>
          <w:p w14:paraId="25B49E3F">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8"/>
              </w:rPr>
            </w:pPr>
            <w:r>
              <w:rPr>
                <w:rFonts w:hint="eastAsia" w:ascii="微软雅黑" w:hAnsi="微软雅黑" w:eastAsia="微软雅黑" w:cs="微软雅黑"/>
                <w:color w:val="auto"/>
                <w:sz w:val="21"/>
                <w:szCs w:val="28"/>
                <w:lang w:eastAsia="zh-CN"/>
              </w:rPr>
              <w:t>竞选报价</w:t>
            </w:r>
            <w:r>
              <w:rPr>
                <w:rFonts w:hint="eastAsia" w:ascii="微软雅黑" w:hAnsi="微软雅黑" w:eastAsia="微软雅黑" w:cs="微软雅黑"/>
                <w:color w:val="auto"/>
                <w:sz w:val="21"/>
                <w:szCs w:val="28"/>
              </w:rPr>
              <w:t xml:space="preserve">（大写）：                           </w:t>
            </w:r>
          </w:p>
        </w:tc>
      </w:tr>
      <w:tr w14:paraId="3D3E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9628" w:type="dxa"/>
            <w:gridSpan w:val="4"/>
            <w:noWrap w:val="0"/>
            <w:vAlign w:val="center"/>
          </w:tcPr>
          <w:p w14:paraId="6E8D8A7D">
            <w:pPr>
              <w:pStyle w:val="10"/>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1"/>
                <w:szCs w:val="28"/>
                <w:lang w:val="en-US" w:eastAsia="zh-CN"/>
              </w:rPr>
            </w:pPr>
            <w:r>
              <w:rPr>
                <w:rFonts w:hint="eastAsia" w:ascii="微软雅黑" w:hAnsi="微软雅黑" w:eastAsia="微软雅黑" w:cs="微软雅黑"/>
                <w:color w:val="auto"/>
                <w:sz w:val="21"/>
                <w:szCs w:val="28"/>
                <w:lang w:val="en-US" w:eastAsia="zh-CN"/>
              </w:rPr>
              <w:t>备注：</w:t>
            </w:r>
          </w:p>
        </w:tc>
      </w:tr>
    </w:tbl>
    <w:p w14:paraId="5852C089">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rPr>
      </w:pPr>
    </w:p>
    <w:p w14:paraId="3C8804B7">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rPr>
      </w:pPr>
    </w:p>
    <w:p w14:paraId="15756F15">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lang w:eastAsia="zh-CN"/>
        </w:rPr>
        <w:t>竞选人</w:t>
      </w:r>
      <w:r>
        <w:rPr>
          <w:rFonts w:hint="eastAsia" w:ascii="微软雅黑" w:hAnsi="微软雅黑" w:eastAsia="微软雅黑" w:cs="微软雅黑"/>
          <w:color w:val="auto"/>
          <w:sz w:val="24"/>
          <w:szCs w:val="28"/>
        </w:rPr>
        <w:t>：                      法定代表人（或法定代表人授权代表）或</w:t>
      </w:r>
    </w:p>
    <w:p w14:paraId="461C63FA">
      <w:pPr>
        <w:widowControl w:val="0"/>
        <w:kinsoku/>
        <w:wordWrap/>
        <w:overflowPunct/>
        <w:topLinePunct w:val="0"/>
        <w:autoSpaceDE/>
        <w:autoSpaceDN/>
        <w:bidi w:val="0"/>
        <w:spacing w:line="240" w:lineRule="auto"/>
        <w:ind w:firstLine="4560" w:firstLineChars="19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自然人：</w:t>
      </w:r>
    </w:p>
    <w:p w14:paraId="252C0726">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 xml:space="preserve">  （</w:t>
      </w:r>
      <w:r>
        <w:rPr>
          <w:rFonts w:hint="eastAsia" w:ascii="微软雅黑" w:hAnsi="微软雅黑" w:eastAsia="微软雅黑" w:cs="微软雅黑"/>
          <w:color w:val="auto"/>
          <w:sz w:val="24"/>
          <w:szCs w:val="28"/>
          <w:lang w:eastAsia="zh-CN"/>
        </w:rPr>
        <w:t>竞选人</w:t>
      </w:r>
      <w:r>
        <w:rPr>
          <w:rFonts w:hint="eastAsia" w:ascii="微软雅黑" w:hAnsi="微软雅黑" w:eastAsia="微软雅黑" w:cs="微软雅黑"/>
          <w:color w:val="auto"/>
          <w:sz w:val="24"/>
          <w:szCs w:val="28"/>
        </w:rPr>
        <w:t xml:space="preserve">公章）                               </w:t>
      </w:r>
    </w:p>
    <w:p w14:paraId="42006541">
      <w:pPr>
        <w:widowControl w:val="0"/>
        <w:kinsoku/>
        <w:wordWrap/>
        <w:overflowPunct/>
        <w:topLinePunct w:val="0"/>
        <w:autoSpaceDE/>
        <w:autoSpaceDN/>
        <w:bidi w:val="0"/>
        <w:spacing w:line="240" w:lineRule="auto"/>
        <w:jc w:val="right"/>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（签字或盖章）</w:t>
      </w:r>
    </w:p>
    <w:p w14:paraId="3938684D">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rPr>
      </w:pPr>
    </w:p>
    <w:p w14:paraId="17A7A329">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 xml:space="preserve">                                            年     月     日</w:t>
      </w:r>
    </w:p>
    <w:p w14:paraId="47415B0A">
      <w:pPr>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8"/>
        </w:rPr>
      </w:pPr>
    </w:p>
    <w:p w14:paraId="401D79A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说明：</w:t>
      </w:r>
    </w:p>
    <w:p w14:paraId="73C3A6F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1.开标一览表按格式填列；</w:t>
      </w:r>
    </w:p>
    <w:p w14:paraId="4325EFE1">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2.开标一览表在开标大会上当众宣读，务必填写清楚，准确无误；</w:t>
      </w:r>
    </w:p>
    <w:p w14:paraId="33A8AF9F">
      <w:pPr>
        <w:widowControl w:val="0"/>
        <w:kinsoku/>
        <w:wordWrap/>
        <w:overflowPunct/>
        <w:topLinePunct w:val="0"/>
        <w:autoSpaceDE/>
        <w:autoSpaceDN/>
        <w:bidi w:val="0"/>
        <w:snapToGrid w:val="0"/>
        <w:spacing w:line="240" w:lineRule="auto"/>
        <w:ind w:firstLine="56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Cs w:val="28"/>
        </w:rPr>
        <w:br w:type="page"/>
      </w:r>
      <w:r>
        <w:rPr>
          <w:rFonts w:hint="eastAsia" w:ascii="微软雅黑" w:hAnsi="微软雅黑" w:eastAsia="微软雅黑" w:cs="微软雅黑"/>
          <w:color w:val="auto"/>
          <w:sz w:val="24"/>
          <w:szCs w:val="28"/>
        </w:rPr>
        <w:t>（二）分项报价明细表</w:t>
      </w:r>
    </w:p>
    <w:p w14:paraId="08DE571C">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lang w:eastAsia="zh-CN"/>
        </w:rPr>
        <w:t>项目号</w:t>
      </w:r>
      <w:r>
        <w:rPr>
          <w:rFonts w:hint="eastAsia" w:ascii="微软雅黑" w:hAnsi="微软雅黑" w:eastAsia="微软雅黑" w:cs="微软雅黑"/>
          <w:color w:val="auto"/>
          <w:sz w:val="24"/>
          <w:szCs w:val="28"/>
        </w:rPr>
        <w:t>：</w:t>
      </w:r>
    </w:p>
    <w:p w14:paraId="6084ADE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项目名称：                                           单位：元</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934"/>
        <w:gridCol w:w="2474"/>
        <w:gridCol w:w="1242"/>
        <w:gridCol w:w="1242"/>
        <w:gridCol w:w="934"/>
        <w:gridCol w:w="934"/>
        <w:gridCol w:w="934"/>
      </w:tblGrid>
      <w:tr w14:paraId="09C7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934" w:type="dxa"/>
            <w:noWrap w:val="0"/>
            <w:vAlign w:val="center"/>
          </w:tcPr>
          <w:p w14:paraId="203CFFC0">
            <w:pPr>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序号</w:t>
            </w:r>
          </w:p>
        </w:tc>
        <w:tc>
          <w:tcPr>
            <w:tcW w:w="934" w:type="dxa"/>
            <w:noWrap w:val="0"/>
            <w:vAlign w:val="center"/>
          </w:tcPr>
          <w:p w14:paraId="1B388411">
            <w:pPr>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名称</w:t>
            </w:r>
          </w:p>
        </w:tc>
        <w:tc>
          <w:tcPr>
            <w:tcW w:w="2474" w:type="dxa"/>
            <w:noWrap w:val="0"/>
            <w:vAlign w:val="center"/>
          </w:tcPr>
          <w:p w14:paraId="2D432907">
            <w:pPr>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品牌、规格型号</w:t>
            </w:r>
          </w:p>
        </w:tc>
        <w:tc>
          <w:tcPr>
            <w:tcW w:w="1242" w:type="dxa"/>
            <w:noWrap w:val="0"/>
            <w:vAlign w:val="center"/>
          </w:tcPr>
          <w:p w14:paraId="55401238">
            <w:pPr>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制造商</w:t>
            </w:r>
          </w:p>
        </w:tc>
        <w:tc>
          <w:tcPr>
            <w:tcW w:w="1242" w:type="dxa"/>
            <w:noWrap w:val="0"/>
            <w:vAlign w:val="center"/>
          </w:tcPr>
          <w:p w14:paraId="4F3B827C">
            <w:pPr>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生产地</w:t>
            </w:r>
          </w:p>
        </w:tc>
        <w:tc>
          <w:tcPr>
            <w:tcW w:w="934" w:type="dxa"/>
            <w:noWrap w:val="0"/>
            <w:vAlign w:val="center"/>
          </w:tcPr>
          <w:p w14:paraId="6AD0A6BA">
            <w:pPr>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数量</w:t>
            </w:r>
          </w:p>
        </w:tc>
        <w:tc>
          <w:tcPr>
            <w:tcW w:w="934" w:type="dxa"/>
            <w:noWrap w:val="0"/>
            <w:vAlign w:val="center"/>
          </w:tcPr>
          <w:p w14:paraId="1BC491E1">
            <w:pPr>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单价</w:t>
            </w:r>
          </w:p>
        </w:tc>
        <w:tc>
          <w:tcPr>
            <w:tcW w:w="934" w:type="dxa"/>
            <w:noWrap w:val="0"/>
            <w:vAlign w:val="center"/>
          </w:tcPr>
          <w:p w14:paraId="74D5B9E1">
            <w:pPr>
              <w:jc w:val="center"/>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合计</w:t>
            </w:r>
          </w:p>
        </w:tc>
      </w:tr>
      <w:tr w14:paraId="1E411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14:paraId="5C3CBD9C">
            <w:pPr>
              <w:pStyle w:val="9"/>
              <w:spacing w:line="240" w:lineRule="atLeast"/>
              <w:ind w:left="1540" w:hanging="420"/>
              <w:jc w:val="center"/>
              <w:outlineLvl w:val="0"/>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p>
        </w:tc>
        <w:tc>
          <w:tcPr>
            <w:tcW w:w="934" w:type="dxa"/>
            <w:noWrap w:val="0"/>
            <w:vAlign w:val="center"/>
          </w:tcPr>
          <w:p w14:paraId="64AE48D5">
            <w:pPr>
              <w:jc w:val="center"/>
              <w:rPr>
                <w:rFonts w:hint="eastAsia" w:ascii="微软雅黑" w:hAnsi="微软雅黑" w:eastAsia="微软雅黑" w:cs="微软雅黑"/>
                <w:sz w:val="21"/>
                <w:szCs w:val="21"/>
              </w:rPr>
            </w:pPr>
          </w:p>
        </w:tc>
        <w:tc>
          <w:tcPr>
            <w:tcW w:w="2474" w:type="dxa"/>
            <w:noWrap w:val="0"/>
            <w:vAlign w:val="top"/>
          </w:tcPr>
          <w:p w14:paraId="5B8545C1">
            <w:pPr>
              <w:jc w:val="center"/>
              <w:rPr>
                <w:rFonts w:hint="eastAsia" w:ascii="微软雅黑" w:hAnsi="微软雅黑" w:eastAsia="微软雅黑" w:cs="微软雅黑"/>
                <w:sz w:val="21"/>
                <w:szCs w:val="21"/>
              </w:rPr>
            </w:pPr>
          </w:p>
        </w:tc>
        <w:tc>
          <w:tcPr>
            <w:tcW w:w="1242" w:type="dxa"/>
            <w:noWrap w:val="0"/>
            <w:vAlign w:val="top"/>
          </w:tcPr>
          <w:p w14:paraId="1A46B3C7">
            <w:pPr>
              <w:jc w:val="center"/>
              <w:rPr>
                <w:rFonts w:hint="eastAsia" w:ascii="微软雅黑" w:hAnsi="微软雅黑" w:eastAsia="微软雅黑" w:cs="微软雅黑"/>
                <w:sz w:val="21"/>
                <w:szCs w:val="21"/>
              </w:rPr>
            </w:pPr>
          </w:p>
        </w:tc>
        <w:tc>
          <w:tcPr>
            <w:tcW w:w="1242" w:type="dxa"/>
            <w:noWrap w:val="0"/>
            <w:vAlign w:val="top"/>
          </w:tcPr>
          <w:p w14:paraId="176B8EC2">
            <w:pPr>
              <w:jc w:val="center"/>
              <w:rPr>
                <w:rFonts w:hint="eastAsia" w:ascii="微软雅黑" w:hAnsi="微软雅黑" w:eastAsia="微软雅黑" w:cs="微软雅黑"/>
                <w:sz w:val="21"/>
                <w:szCs w:val="21"/>
              </w:rPr>
            </w:pPr>
          </w:p>
        </w:tc>
        <w:tc>
          <w:tcPr>
            <w:tcW w:w="934" w:type="dxa"/>
            <w:noWrap w:val="0"/>
            <w:vAlign w:val="center"/>
          </w:tcPr>
          <w:p w14:paraId="7177EBD0">
            <w:pPr>
              <w:jc w:val="center"/>
              <w:rPr>
                <w:rFonts w:hint="eastAsia" w:ascii="微软雅黑" w:hAnsi="微软雅黑" w:eastAsia="微软雅黑" w:cs="微软雅黑"/>
                <w:sz w:val="21"/>
                <w:szCs w:val="21"/>
              </w:rPr>
            </w:pPr>
          </w:p>
        </w:tc>
        <w:tc>
          <w:tcPr>
            <w:tcW w:w="934" w:type="dxa"/>
            <w:noWrap w:val="0"/>
            <w:vAlign w:val="top"/>
          </w:tcPr>
          <w:p w14:paraId="7DE059CD">
            <w:pPr>
              <w:jc w:val="center"/>
              <w:rPr>
                <w:rFonts w:hint="eastAsia" w:ascii="微软雅黑" w:hAnsi="微软雅黑" w:eastAsia="微软雅黑" w:cs="微软雅黑"/>
                <w:sz w:val="21"/>
                <w:szCs w:val="21"/>
              </w:rPr>
            </w:pPr>
          </w:p>
        </w:tc>
        <w:tc>
          <w:tcPr>
            <w:tcW w:w="934" w:type="dxa"/>
            <w:noWrap w:val="0"/>
            <w:vAlign w:val="top"/>
          </w:tcPr>
          <w:p w14:paraId="6CAFD389">
            <w:pPr>
              <w:jc w:val="center"/>
              <w:rPr>
                <w:rFonts w:hint="eastAsia" w:ascii="微软雅黑" w:hAnsi="微软雅黑" w:eastAsia="微软雅黑" w:cs="微软雅黑"/>
                <w:sz w:val="21"/>
                <w:szCs w:val="21"/>
              </w:rPr>
            </w:pPr>
          </w:p>
        </w:tc>
      </w:tr>
      <w:tr w14:paraId="0F14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14:paraId="70F167CC">
            <w:pPr>
              <w:pStyle w:val="9"/>
              <w:spacing w:line="240" w:lineRule="atLeast"/>
              <w:ind w:left="1540" w:hanging="420"/>
              <w:jc w:val="center"/>
              <w:outlineLvl w:val="0"/>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p>
        </w:tc>
        <w:tc>
          <w:tcPr>
            <w:tcW w:w="934" w:type="dxa"/>
            <w:noWrap w:val="0"/>
            <w:vAlign w:val="center"/>
          </w:tcPr>
          <w:p w14:paraId="53721677">
            <w:pPr>
              <w:jc w:val="center"/>
              <w:rPr>
                <w:rFonts w:hint="eastAsia" w:ascii="微软雅黑" w:hAnsi="微软雅黑" w:eastAsia="微软雅黑" w:cs="微软雅黑"/>
                <w:sz w:val="21"/>
                <w:szCs w:val="21"/>
              </w:rPr>
            </w:pPr>
          </w:p>
        </w:tc>
        <w:tc>
          <w:tcPr>
            <w:tcW w:w="2474" w:type="dxa"/>
            <w:noWrap w:val="0"/>
            <w:vAlign w:val="top"/>
          </w:tcPr>
          <w:p w14:paraId="708A0699">
            <w:pPr>
              <w:jc w:val="center"/>
              <w:rPr>
                <w:rFonts w:hint="eastAsia" w:ascii="微软雅黑" w:hAnsi="微软雅黑" w:eastAsia="微软雅黑" w:cs="微软雅黑"/>
                <w:sz w:val="21"/>
                <w:szCs w:val="21"/>
              </w:rPr>
            </w:pPr>
          </w:p>
        </w:tc>
        <w:tc>
          <w:tcPr>
            <w:tcW w:w="1242" w:type="dxa"/>
            <w:noWrap w:val="0"/>
            <w:vAlign w:val="top"/>
          </w:tcPr>
          <w:p w14:paraId="5C168F83">
            <w:pPr>
              <w:jc w:val="center"/>
              <w:rPr>
                <w:rFonts w:hint="eastAsia" w:ascii="微软雅黑" w:hAnsi="微软雅黑" w:eastAsia="微软雅黑" w:cs="微软雅黑"/>
                <w:sz w:val="21"/>
                <w:szCs w:val="21"/>
              </w:rPr>
            </w:pPr>
          </w:p>
        </w:tc>
        <w:tc>
          <w:tcPr>
            <w:tcW w:w="1242" w:type="dxa"/>
            <w:noWrap w:val="0"/>
            <w:vAlign w:val="top"/>
          </w:tcPr>
          <w:p w14:paraId="5380B573">
            <w:pPr>
              <w:jc w:val="center"/>
              <w:rPr>
                <w:rFonts w:hint="eastAsia" w:ascii="微软雅黑" w:hAnsi="微软雅黑" w:eastAsia="微软雅黑" w:cs="微软雅黑"/>
                <w:sz w:val="21"/>
                <w:szCs w:val="21"/>
              </w:rPr>
            </w:pPr>
          </w:p>
        </w:tc>
        <w:tc>
          <w:tcPr>
            <w:tcW w:w="934" w:type="dxa"/>
            <w:noWrap w:val="0"/>
            <w:vAlign w:val="center"/>
          </w:tcPr>
          <w:p w14:paraId="2FB1F1D2">
            <w:pPr>
              <w:jc w:val="center"/>
              <w:rPr>
                <w:rFonts w:hint="eastAsia" w:ascii="微软雅黑" w:hAnsi="微软雅黑" w:eastAsia="微软雅黑" w:cs="微软雅黑"/>
                <w:sz w:val="21"/>
                <w:szCs w:val="21"/>
              </w:rPr>
            </w:pPr>
          </w:p>
        </w:tc>
        <w:tc>
          <w:tcPr>
            <w:tcW w:w="934" w:type="dxa"/>
            <w:noWrap w:val="0"/>
            <w:vAlign w:val="top"/>
          </w:tcPr>
          <w:p w14:paraId="446794D0">
            <w:pPr>
              <w:jc w:val="center"/>
              <w:rPr>
                <w:rFonts w:hint="eastAsia" w:ascii="微软雅黑" w:hAnsi="微软雅黑" w:eastAsia="微软雅黑" w:cs="微软雅黑"/>
                <w:sz w:val="21"/>
                <w:szCs w:val="21"/>
              </w:rPr>
            </w:pPr>
          </w:p>
        </w:tc>
        <w:tc>
          <w:tcPr>
            <w:tcW w:w="934" w:type="dxa"/>
            <w:noWrap w:val="0"/>
            <w:vAlign w:val="top"/>
          </w:tcPr>
          <w:p w14:paraId="541A11BF">
            <w:pPr>
              <w:jc w:val="center"/>
              <w:rPr>
                <w:rFonts w:hint="eastAsia" w:ascii="微软雅黑" w:hAnsi="微软雅黑" w:eastAsia="微软雅黑" w:cs="微软雅黑"/>
                <w:sz w:val="21"/>
                <w:szCs w:val="21"/>
              </w:rPr>
            </w:pPr>
          </w:p>
        </w:tc>
      </w:tr>
      <w:tr w14:paraId="4E87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14:paraId="28344733">
            <w:pPr>
              <w:pStyle w:val="9"/>
              <w:spacing w:line="240" w:lineRule="atLeast"/>
              <w:ind w:left="1540" w:hanging="420"/>
              <w:jc w:val="center"/>
              <w:outlineLvl w:val="0"/>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p>
        </w:tc>
        <w:tc>
          <w:tcPr>
            <w:tcW w:w="934" w:type="dxa"/>
            <w:noWrap w:val="0"/>
            <w:vAlign w:val="center"/>
          </w:tcPr>
          <w:p w14:paraId="27557259">
            <w:pPr>
              <w:jc w:val="center"/>
              <w:rPr>
                <w:rFonts w:hint="eastAsia" w:ascii="微软雅黑" w:hAnsi="微软雅黑" w:eastAsia="微软雅黑" w:cs="微软雅黑"/>
                <w:sz w:val="21"/>
                <w:szCs w:val="21"/>
              </w:rPr>
            </w:pPr>
          </w:p>
        </w:tc>
        <w:tc>
          <w:tcPr>
            <w:tcW w:w="2474" w:type="dxa"/>
            <w:noWrap w:val="0"/>
            <w:vAlign w:val="top"/>
          </w:tcPr>
          <w:p w14:paraId="39B95DB0">
            <w:pPr>
              <w:jc w:val="center"/>
              <w:rPr>
                <w:rFonts w:hint="eastAsia" w:ascii="微软雅黑" w:hAnsi="微软雅黑" w:eastAsia="微软雅黑" w:cs="微软雅黑"/>
                <w:sz w:val="21"/>
                <w:szCs w:val="21"/>
              </w:rPr>
            </w:pPr>
          </w:p>
        </w:tc>
        <w:tc>
          <w:tcPr>
            <w:tcW w:w="1242" w:type="dxa"/>
            <w:noWrap w:val="0"/>
            <w:vAlign w:val="top"/>
          </w:tcPr>
          <w:p w14:paraId="4093889E">
            <w:pPr>
              <w:jc w:val="center"/>
              <w:rPr>
                <w:rFonts w:hint="eastAsia" w:ascii="微软雅黑" w:hAnsi="微软雅黑" w:eastAsia="微软雅黑" w:cs="微软雅黑"/>
                <w:sz w:val="21"/>
                <w:szCs w:val="21"/>
              </w:rPr>
            </w:pPr>
          </w:p>
        </w:tc>
        <w:tc>
          <w:tcPr>
            <w:tcW w:w="1242" w:type="dxa"/>
            <w:noWrap w:val="0"/>
            <w:vAlign w:val="top"/>
          </w:tcPr>
          <w:p w14:paraId="1CBE4599">
            <w:pPr>
              <w:jc w:val="center"/>
              <w:rPr>
                <w:rFonts w:hint="eastAsia" w:ascii="微软雅黑" w:hAnsi="微软雅黑" w:eastAsia="微软雅黑" w:cs="微软雅黑"/>
                <w:sz w:val="21"/>
                <w:szCs w:val="21"/>
              </w:rPr>
            </w:pPr>
          </w:p>
        </w:tc>
        <w:tc>
          <w:tcPr>
            <w:tcW w:w="934" w:type="dxa"/>
            <w:noWrap w:val="0"/>
            <w:vAlign w:val="center"/>
          </w:tcPr>
          <w:p w14:paraId="35C63483">
            <w:pPr>
              <w:jc w:val="center"/>
              <w:rPr>
                <w:rFonts w:hint="eastAsia" w:ascii="微软雅黑" w:hAnsi="微软雅黑" w:eastAsia="微软雅黑" w:cs="微软雅黑"/>
                <w:sz w:val="21"/>
                <w:szCs w:val="21"/>
              </w:rPr>
            </w:pPr>
          </w:p>
        </w:tc>
        <w:tc>
          <w:tcPr>
            <w:tcW w:w="934" w:type="dxa"/>
            <w:noWrap w:val="0"/>
            <w:vAlign w:val="top"/>
          </w:tcPr>
          <w:p w14:paraId="5DDD2236">
            <w:pPr>
              <w:jc w:val="center"/>
              <w:rPr>
                <w:rFonts w:hint="eastAsia" w:ascii="微软雅黑" w:hAnsi="微软雅黑" w:eastAsia="微软雅黑" w:cs="微软雅黑"/>
                <w:sz w:val="21"/>
                <w:szCs w:val="21"/>
              </w:rPr>
            </w:pPr>
          </w:p>
        </w:tc>
        <w:tc>
          <w:tcPr>
            <w:tcW w:w="934" w:type="dxa"/>
            <w:noWrap w:val="0"/>
            <w:vAlign w:val="top"/>
          </w:tcPr>
          <w:p w14:paraId="051E48EC">
            <w:pPr>
              <w:jc w:val="center"/>
              <w:rPr>
                <w:rFonts w:hint="eastAsia" w:ascii="微软雅黑" w:hAnsi="微软雅黑" w:eastAsia="微软雅黑" w:cs="微软雅黑"/>
                <w:sz w:val="21"/>
                <w:szCs w:val="21"/>
              </w:rPr>
            </w:pPr>
          </w:p>
        </w:tc>
      </w:tr>
      <w:tr w14:paraId="6793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14:paraId="428189AC">
            <w:pPr>
              <w:pStyle w:val="9"/>
              <w:spacing w:line="240" w:lineRule="atLeast"/>
              <w:ind w:left="1540" w:hanging="420"/>
              <w:jc w:val="center"/>
              <w:outlineLvl w:val="0"/>
              <w:rPr>
                <w:rFonts w:hint="eastAsia" w:ascii="微软雅黑" w:hAnsi="微软雅黑" w:eastAsia="微软雅黑" w:cs="微软雅黑"/>
                <w:sz w:val="21"/>
                <w:szCs w:val="21"/>
              </w:rPr>
            </w:pPr>
            <w:r>
              <w:rPr>
                <w:rFonts w:hint="eastAsia" w:ascii="微软雅黑" w:hAnsi="微软雅黑" w:eastAsia="微软雅黑" w:cs="微软雅黑"/>
                <w:sz w:val="21"/>
                <w:szCs w:val="21"/>
              </w:rPr>
              <w:t>4</w:t>
            </w:r>
          </w:p>
        </w:tc>
        <w:tc>
          <w:tcPr>
            <w:tcW w:w="934" w:type="dxa"/>
            <w:noWrap w:val="0"/>
            <w:vAlign w:val="center"/>
          </w:tcPr>
          <w:p w14:paraId="6AB43CE5">
            <w:pPr>
              <w:jc w:val="center"/>
              <w:rPr>
                <w:rFonts w:hint="eastAsia" w:ascii="微软雅黑" w:hAnsi="微软雅黑" w:eastAsia="微软雅黑" w:cs="微软雅黑"/>
                <w:sz w:val="21"/>
                <w:szCs w:val="21"/>
              </w:rPr>
            </w:pPr>
          </w:p>
        </w:tc>
        <w:tc>
          <w:tcPr>
            <w:tcW w:w="2474" w:type="dxa"/>
            <w:noWrap w:val="0"/>
            <w:vAlign w:val="top"/>
          </w:tcPr>
          <w:p w14:paraId="5C29B424">
            <w:pPr>
              <w:jc w:val="center"/>
              <w:rPr>
                <w:rFonts w:hint="eastAsia" w:ascii="微软雅黑" w:hAnsi="微软雅黑" w:eastAsia="微软雅黑" w:cs="微软雅黑"/>
                <w:sz w:val="21"/>
                <w:szCs w:val="21"/>
              </w:rPr>
            </w:pPr>
          </w:p>
        </w:tc>
        <w:tc>
          <w:tcPr>
            <w:tcW w:w="1242" w:type="dxa"/>
            <w:noWrap w:val="0"/>
            <w:vAlign w:val="top"/>
          </w:tcPr>
          <w:p w14:paraId="51185C80">
            <w:pPr>
              <w:jc w:val="center"/>
              <w:rPr>
                <w:rFonts w:hint="eastAsia" w:ascii="微软雅黑" w:hAnsi="微软雅黑" w:eastAsia="微软雅黑" w:cs="微软雅黑"/>
                <w:sz w:val="21"/>
                <w:szCs w:val="21"/>
              </w:rPr>
            </w:pPr>
          </w:p>
        </w:tc>
        <w:tc>
          <w:tcPr>
            <w:tcW w:w="1242" w:type="dxa"/>
            <w:noWrap w:val="0"/>
            <w:vAlign w:val="top"/>
          </w:tcPr>
          <w:p w14:paraId="00973439">
            <w:pPr>
              <w:jc w:val="center"/>
              <w:rPr>
                <w:rFonts w:hint="eastAsia" w:ascii="微软雅黑" w:hAnsi="微软雅黑" w:eastAsia="微软雅黑" w:cs="微软雅黑"/>
                <w:sz w:val="21"/>
                <w:szCs w:val="21"/>
              </w:rPr>
            </w:pPr>
          </w:p>
        </w:tc>
        <w:tc>
          <w:tcPr>
            <w:tcW w:w="934" w:type="dxa"/>
            <w:noWrap w:val="0"/>
            <w:vAlign w:val="center"/>
          </w:tcPr>
          <w:p w14:paraId="0E79D5AB">
            <w:pPr>
              <w:jc w:val="center"/>
              <w:rPr>
                <w:rFonts w:hint="eastAsia" w:ascii="微软雅黑" w:hAnsi="微软雅黑" w:eastAsia="微软雅黑" w:cs="微软雅黑"/>
                <w:sz w:val="21"/>
                <w:szCs w:val="21"/>
              </w:rPr>
            </w:pPr>
          </w:p>
        </w:tc>
        <w:tc>
          <w:tcPr>
            <w:tcW w:w="934" w:type="dxa"/>
            <w:noWrap w:val="0"/>
            <w:vAlign w:val="top"/>
          </w:tcPr>
          <w:p w14:paraId="44C3EA7B">
            <w:pPr>
              <w:jc w:val="center"/>
              <w:rPr>
                <w:rFonts w:hint="eastAsia" w:ascii="微软雅黑" w:hAnsi="微软雅黑" w:eastAsia="微软雅黑" w:cs="微软雅黑"/>
                <w:sz w:val="21"/>
                <w:szCs w:val="21"/>
              </w:rPr>
            </w:pPr>
          </w:p>
        </w:tc>
        <w:tc>
          <w:tcPr>
            <w:tcW w:w="934" w:type="dxa"/>
            <w:noWrap w:val="0"/>
            <w:vAlign w:val="top"/>
          </w:tcPr>
          <w:p w14:paraId="253AB8E4">
            <w:pPr>
              <w:jc w:val="center"/>
              <w:rPr>
                <w:rFonts w:hint="eastAsia" w:ascii="微软雅黑" w:hAnsi="微软雅黑" w:eastAsia="微软雅黑" w:cs="微软雅黑"/>
                <w:sz w:val="21"/>
                <w:szCs w:val="21"/>
              </w:rPr>
            </w:pPr>
          </w:p>
        </w:tc>
      </w:tr>
      <w:tr w14:paraId="4CEF9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14:paraId="752A116A">
            <w:pPr>
              <w:pStyle w:val="9"/>
              <w:spacing w:line="240" w:lineRule="atLeast"/>
              <w:ind w:left="1540" w:hanging="420"/>
              <w:jc w:val="center"/>
              <w:outlineLvl w:val="0"/>
              <w:rPr>
                <w:rFonts w:hint="eastAsia" w:ascii="微软雅黑" w:hAnsi="微软雅黑" w:eastAsia="微软雅黑" w:cs="微软雅黑"/>
                <w:sz w:val="21"/>
                <w:szCs w:val="21"/>
              </w:rPr>
            </w:pPr>
            <w:r>
              <w:rPr>
                <w:rFonts w:hint="eastAsia" w:ascii="微软雅黑" w:hAnsi="微软雅黑" w:eastAsia="微软雅黑" w:cs="微软雅黑"/>
                <w:sz w:val="21"/>
                <w:szCs w:val="21"/>
              </w:rPr>
              <w:t>5</w:t>
            </w:r>
          </w:p>
        </w:tc>
        <w:tc>
          <w:tcPr>
            <w:tcW w:w="934" w:type="dxa"/>
            <w:noWrap w:val="0"/>
            <w:vAlign w:val="center"/>
          </w:tcPr>
          <w:p w14:paraId="19E659B1">
            <w:pPr>
              <w:jc w:val="center"/>
              <w:rPr>
                <w:rFonts w:hint="eastAsia" w:ascii="微软雅黑" w:hAnsi="微软雅黑" w:eastAsia="微软雅黑" w:cs="微软雅黑"/>
                <w:sz w:val="21"/>
                <w:szCs w:val="21"/>
              </w:rPr>
            </w:pPr>
          </w:p>
        </w:tc>
        <w:tc>
          <w:tcPr>
            <w:tcW w:w="2474" w:type="dxa"/>
            <w:noWrap w:val="0"/>
            <w:vAlign w:val="top"/>
          </w:tcPr>
          <w:p w14:paraId="34F22CE5">
            <w:pPr>
              <w:jc w:val="center"/>
              <w:rPr>
                <w:rFonts w:hint="eastAsia" w:ascii="微软雅黑" w:hAnsi="微软雅黑" w:eastAsia="微软雅黑" w:cs="微软雅黑"/>
                <w:sz w:val="21"/>
                <w:szCs w:val="21"/>
              </w:rPr>
            </w:pPr>
          </w:p>
        </w:tc>
        <w:tc>
          <w:tcPr>
            <w:tcW w:w="1242" w:type="dxa"/>
            <w:noWrap w:val="0"/>
            <w:vAlign w:val="top"/>
          </w:tcPr>
          <w:p w14:paraId="16727632">
            <w:pPr>
              <w:jc w:val="center"/>
              <w:rPr>
                <w:rFonts w:hint="eastAsia" w:ascii="微软雅黑" w:hAnsi="微软雅黑" w:eastAsia="微软雅黑" w:cs="微软雅黑"/>
                <w:sz w:val="21"/>
                <w:szCs w:val="21"/>
              </w:rPr>
            </w:pPr>
          </w:p>
        </w:tc>
        <w:tc>
          <w:tcPr>
            <w:tcW w:w="1242" w:type="dxa"/>
            <w:noWrap w:val="0"/>
            <w:vAlign w:val="top"/>
          </w:tcPr>
          <w:p w14:paraId="56CB7AE8">
            <w:pPr>
              <w:jc w:val="center"/>
              <w:rPr>
                <w:rFonts w:hint="eastAsia" w:ascii="微软雅黑" w:hAnsi="微软雅黑" w:eastAsia="微软雅黑" w:cs="微软雅黑"/>
                <w:sz w:val="21"/>
                <w:szCs w:val="21"/>
              </w:rPr>
            </w:pPr>
          </w:p>
        </w:tc>
        <w:tc>
          <w:tcPr>
            <w:tcW w:w="934" w:type="dxa"/>
            <w:noWrap w:val="0"/>
            <w:vAlign w:val="center"/>
          </w:tcPr>
          <w:p w14:paraId="5790DAAC">
            <w:pPr>
              <w:jc w:val="center"/>
              <w:rPr>
                <w:rFonts w:hint="eastAsia" w:ascii="微软雅黑" w:hAnsi="微软雅黑" w:eastAsia="微软雅黑" w:cs="微软雅黑"/>
                <w:sz w:val="21"/>
                <w:szCs w:val="21"/>
              </w:rPr>
            </w:pPr>
          </w:p>
        </w:tc>
        <w:tc>
          <w:tcPr>
            <w:tcW w:w="934" w:type="dxa"/>
            <w:noWrap w:val="0"/>
            <w:vAlign w:val="top"/>
          </w:tcPr>
          <w:p w14:paraId="15959B58">
            <w:pPr>
              <w:jc w:val="center"/>
              <w:rPr>
                <w:rFonts w:hint="eastAsia" w:ascii="微软雅黑" w:hAnsi="微软雅黑" w:eastAsia="微软雅黑" w:cs="微软雅黑"/>
                <w:sz w:val="21"/>
                <w:szCs w:val="21"/>
              </w:rPr>
            </w:pPr>
          </w:p>
        </w:tc>
        <w:tc>
          <w:tcPr>
            <w:tcW w:w="934" w:type="dxa"/>
            <w:noWrap w:val="0"/>
            <w:vAlign w:val="top"/>
          </w:tcPr>
          <w:p w14:paraId="4622CE24">
            <w:pPr>
              <w:jc w:val="center"/>
              <w:rPr>
                <w:rFonts w:hint="eastAsia" w:ascii="微软雅黑" w:hAnsi="微软雅黑" w:eastAsia="微软雅黑" w:cs="微软雅黑"/>
                <w:sz w:val="21"/>
                <w:szCs w:val="21"/>
              </w:rPr>
            </w:pPr>
          </w:p>
        </w:tc>
      </w:tr>
      <w:tr w14:paraId="1DBB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14:paraId="51596F71">
            <w:pPr>
              <w:pStyle w:val="9"/>
              <w:spacing w:line="240" w:lineRule="atLeast"/>
              <w:ind w:left="1540" w:hanging="420"/>
              <w:jc w:val="center"/>
              <w:outlineLvl w:val="0"/>
              <w:rPr>
                <w:rFonts w:hint="eastAsia" w:ascii="微软雅黑" w:hAnsi="微软雅黑" w:eastAsia="微软雅黑" w:cs="微软雅黑"/>
                <w:sz w:val="21"/>
                <w:szCs w:val="21"/>
              </w:rPr>
            </w:pPr>
            <w:r>
              <w:rPr>
                <w:rFonts w:hint="eastAsia" w:ascii="微软雅黑" w:hAnsi="微软雅黑" w:eastAsia="微软雅黑" w:cs="微软雅黑"/>
                <w:sz w:val="21"/>
                <w:szCs w:val="21"/>
              </w:rPr>
              <w:t>6</w:t>
            </w:r>
          </w:p>
        </w:tc>
        <w:tc>
          <w:tcPr>
            <w:tcW w:w="934" w:type="dxa"/>
            <w:noWrap w:val="0"/>
            <w:vAlign w:val="center"/>
          </w:tcPr>
          <w:p w14:paraId="6FE8786F">
            <w:pPr>
              <w:jc w:val="center"/>
              <w:rPr>
                <w:rFonts w:hint="eastAsia" w:ascii="微软雅黑" w:hAnsi="微软雅黑" w:eastAsia="微软雅黑" w:cs="微软雅黑"/>
                <w:sz w:val="21"/>
                <w:szCs w:val="21"/>
              </w:rPr>
            </w:pPr>
          </w:p>
        </w:tc>
        <w:tc>
          <w:tcPr>
            <w:tcW w:w="2474" w:type="dxa"/>
            <w:noWrap w:val="0"/>
            <w:vAlign w:val="top"/>
          </w:tcPr>
          <w:p w14:paraId="7A4A4B4A">
            <w:pPr>
              <w:jc w:val="center"/>
              <w:rPr>
                <w:rFonts w:hint="eastAsia" w:ascii="微软雅黑" w:hAnsi="微软雅黑" w:eastAsia="微软雅黑" w:cs="微软雅黑"/>
                <w:sz w:val="21"/>
                <w:szCs w:val="21"/>
              </w:rPr>
            </w:pPr>
          </w:p>
        </w:tc>
        <w:tc>
          <w:tcPr>
            <w:tcW w:w="1242" w:type="dxa"/>
            <w:noWrap w:val="0"/>
            <w:vAlign w:val="top"/>
          </w:tcPr>
          <w:p w14:paraId="25DE3551">
            <w:pPr>
              <w:jc w:val="center"/>
              <w:rPr>
                <w:rFonts w:hint="eastAsia" w:ascii="微软雅黑" w:hAnsi="微软雅黑" w:eastAsia="微软雅黑" w:cs="微软雅黑"/>
                <w:sz w:val="21"/>
                <w:szCs w:val="21"/>
              </w:rPr>
            </w:pPr>
          </w:p>
        </w:tc>
        <w:tc>
          <w:tcPr>
            <w:tcW w:w="1242" w:type="dxa"/>
            <w:noWrap w:val="0"/>
            <w:vAlign w:val="top"/>
          </w:tcPr>
          <w:p w14:paraId="43F17E55">
            <w:pPr>
              <w:jc w:val="center"/>
              <w:rPr>
                <w:rFonts w:hint="eastAsia" w:ascii="微软雅黑" w:hAnsi="微软雅黑" w:eastAsia="微软雅黑" w:cs="微软雅黑"/>
                <w:sz w:val="21"/>
                <w:szCs w:val="21"/>
              </w:rPr>
            </w:pPr>
          </w:p>
        </w:tc>
        <w:tc>
          <w:tcPr>
            <w:tcW w:w="934" w:type="dxa"/>
            <w:noWrap w:val="0"/>
            <w:vAlign w:val="center"/>
          </w:tcPr>
          <w:p w14:paraId="09AE7230">
            <w:pPr>
              <w:jc w:val="center"/>
              <w:rPr>
                <w:rFonts w:hint="eastAsia" w:ascii="微软雅黑" w:hAnsi="微软雅黑" w:eastAsia="微软雅黑" w:cs="微软雅黑"/>
                <w:sz w:val="21"/>
                <w:szCs w:val="21"/>
              </w:rPr>
            </w:pPr>
          </w:p>
        </w:tc>
        <w:tc>
          <w:tcPr>
            <w:tcW w:w="934" w:type="dxa"/>
            <w:noWrap w:val="0"/>
            <w:vAlign w:val="top"/>
          </w:tcPr>
          <w:p w14:paraId="5AF0C0EA">
            <w:pPr>
              <w:jc w:val="center"/>
              <w:rPr>
                <w:rFonts w:hint="eastAsia" w:ascii="微软雅黑" w:hAnsi="微软雅黑" w:eastAsia="微软雅黑" w:cs="微软雅黑"/>
                <w:sz w:val="21"/>
                <w:szCs w:val="21"/>
              </w:rPr>
            </w:pPr>
          </w:p>
        </w:tc>
        <w:tc>
          <w:tcPr>
            <w:tcW w:w="934" w:type="dxa"/>
            <w:noWrap w:val="0"/>
            <w:vAlign w:val="top"/>
          </w:tcPr>
          <w:p w14:paraId="7A9F783E">
            <w:pPr>
              <w:jc w:val="center"/>
              <w:rPr>
                <w:rFonts w:hint="eastAsia" w:ascii="微软雅黑" w:hAnsi="微软雅黑" w:eastAsia="微软雅黑" w:cs="微软雅黑"/>
                <w:sz w:val="21"/>
                <w:szCs w:val="21"/>
              </w:rPr>
            </w:pPr>
          </w:p>
        </w:tc>
      </w:tr>
      <w:tr w14:paraId="2D5E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14:paraId="72FD5361">
            <w:pPr>
              <w:pStyle w:val="9"/>
              <w:spacing w:line="240" w:lineRule="atLeast"/>
              <w:ind w:left="1540" w:hanging="420"/>
              <w:jc w:val="center"/>
              <w:outlineLvl w:val="0"/>
              <w:rPr>
                <w:rFonts w:hint="eastAsia" w:ascii="微软雅黑" w:hAnsi="微软雅黑" w:eastAsia="微软雅黑" w:cs="微软雅黑"/>
                <w:sz w:val="21"/>
                <w:szCs w:val="21"/>
              </w:rPr>
            </w:pPr>
            <w:r>
              <w:rPr>
                <w:rFonts w:hint="eastAsia" w:ascii="微软雅黑" w:hAnsi="微软雅黑" w:eastAsia="微软雅黑" w:cs="微软雅黑"/>
                <w:sz w:val="21"/>
                <w:szCs w:val="21"/>
              </w:rPr>
              <w:t>7</w:t>
            </w:r>
          </w:p>
        </w:tc>
        <w:tc>
          <w:tcPr>
            <w:tcW w:w="934" w:type="dxa"/>
            <w:noWrap w:val="0"/>
            <w:vAlign w:val="center"/>
          </w:tcPr>
          <w:p w14:paraId="36119C59">
            <w:pPr>
              <w:jc w:val="center"/>
              <w:rPr>
                <w:rFonts w:hint="eastAsia" w:ascii="微软雅黑" w:hAnsi="微软雅黑" w:eastAsia="微软雅黑" w:cs="微软雅黑"/>
                <w:sz w:val="21"/>
                <w:szCs w:val="21"/>
              </w:rPr>
            </w:pPr>
          </w:p>
        </w:tc>
        <w:tc>
          <w:tcPr>
            <w:tcW w:w="2474" w:type="dxa"/>
            <w:noWrap w:val="0"/>
            <w:vAlign w:val="top"/>
          </w:tcPr>
          <w:p w14:paraId="055D3A75">
            <w:pPr>
              <w:jc w:val="center"/>
              <w:rPr>
                <w:rFonts w:hint="eastAsia" w:ascii="微软雅黑" w:hAnsi="微软雅黑" w:eastAsia="微软雅黑" w:cs="微软雅黑"/>
                <w:sz w:val="21"/>
                <w:szCs w:val="21"/>
              </w:rPr>
            </w:pPr>
          </w:p>
        </w:tc>
        <w:tc>
          <w:tcPr>
            <w:tcW w:w="1242" w:type="dxa"/>
            <w:noWrap w:val="0"/>
            <w:vAlign w:val="top"/>
          </w:tcPr>
          <w:p w14:paraId="5C00EEA1">
            <w:pPr>
              <w:jc w:val="center"/>
              <w:rPr>
                <w:rFonts w:hint="eastAsia" w:ascii="微软雅黑" w:hAnsi="微软雅黑" w:eastAsia="微软雅黑" w:cs="微软雅黑"/>
                <w:sz w:val="21"/>
                <w:szCs w:val="21"/>
              </w:rPr>
            </w:pPr>
          </w:p>
        </w:tc>
        <w:tc>
          <w:tcPr>
            <w:tcW w:w="1242" w:type="dxa"/>
            <w:noWrap w:val="0"/>
            <w:vAlign w:val="top"/>
          </w:tcPr>
          <w:p w14:paraId="0BCE412E">
            <w:pPr>
              <w:jc w:val="center"/>
              <w:rPr>
                <w:rFonts w:hint="eastAsia" w:ascii="微软雅黑" w:hAnsi="微软雅黑" w:eastAsia="微软雅黑" w:cs="微软雅黑"/>
                <w:sz w:val="21"/>
                <w:szCs w:val="21"/>
              </w:rPr>
            </w:pPr>
          </w:p>
        </w:tc>
        <w:tc>
          <w:tcPr>
            <w:tcW w:w="934" w:type="dxa"/>
            <w:noWrap w:val="0"/>
            <w:vAlign w:val="center"/>
          </w:tcPr>
          <w:p w14:paraId="619A1503">
            <w:pPr>
              <w:jc w:val="center"/>
              <w:rPr>
                <w:rFonts w:hint="eastAsia" w:ascii="微软雅黑" w:hAnsi="微软雅黑" w:eastAsia="微软雅黑" w:cs="微软雅黑"/>
                <w:sz w:val="21"/>
                <w:szCs w:val="21"/>
              </w:rPr>
            </w:pPr>
          </w:p>
        </w:tc>
        <w:tc>
          <w:tcPr>
            <w:tcW w:w="934" w:type="dxa"/>
            <w:noWrap w:val="0"/>
            <w:vAlign w:val="top"/>
          </w:tcPr>
          <w:p w14:paraId="23096B91">
            <w:pPr>
              <w:jc w:val="center"/>
              <w:rPr>
                <w:rFonts w:hint="eastAsia" w:ascii="微软雅黑" w:hAnsi="微软雅黑" w:eastAsia="微软雅黑" w:cs="微软雅黑"/>
                <w:sz w:val="21"/>
                <w:szCs w:val="21"/>
              </w:rPr>
            </w:pPr>
          </w:p>
        </w:tc>
        <w:tc>
          <w:tcPr>
            <w:tcW w:w="934" w:type="dxa"/>
            <w:noWrap w:val="0"/>
            <w:vAlign w:val="top"/>
          </w:tcPr>
          <w:p w14:paraId="3FF6ACF3">
            <w:pPr>
              <w:jc w:val="center"/>
              <w:rPr>
                <w:rFonts w:hint="eastAsia" w:ascii="微软雅黑" w:hAnsi="微软雅黑" w:eastAsia="微软雅黑" w:cs="微软雅黑"/>
                <w:sz w:val="21"/>
                <w:szCs w:val="21"/>
              </w:rPr>
            </w:pPr>
          </w:p>
        </w:tc>
      </w:tr>
      <w:tr w14:paraId="0ACF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14:paraId="07491AF7">
            <w:pPr>
              <w:pStyle w:val="9"/>
              <w:spacing w:line="240" w:lineRule="atLeast"/>
              <w:ind w:left="1540" w:hanging="420"/>
              <w:jc w:val="center"/>
              <w:outlineLvl w:val="0"/>
              <w:rPr>
                <w:rFonts w:hint="eastAsia" w:ascii="微软雅黑" w:hAnsi="微软雅黑" w:eastAsia="微软雅黑" w:cs="微软雅黑"/>
                <w:sz w:val="21"/>
                <w:szCs w:val="21"/>
              </w:rPr>
            </w:pPr>
            <w:r>
              <w:rPr>
                <w:rFonts w:hint="eastAsia" w:ascii="微软雅黑" w:hAnsi="微软雅黑" w:eastAsia="微软雅黑" w:cs="微软雅黑"/>
                <w:sz w:val="21"/>
                <w:szCs w:val="21"/>
              </w:rPr>
              <w:t>8</w:t>
            </w:r>
          </w:p>
        </w:tc>
        <w:tc>
          <w:tcPr>
            <w:tcW w:w="934" w:type="dxa"/>
            <w:noWrap w:val="0"/>
            <w:vAlign w:val="center"/>
          </w:tcPr>
          <w:p w14:paraId="050C0875">
            <w:pPr>
              <w:jc w:val="center"/>
              <w:rPr>
                <w:rFonts w:hint="eastAsia" w:ascii="微软雅黑" w:hAnsi="微软雅黑" w:eastAsia="微软雅黑" w:cs="微软雅黑"/>
                <w:sz w:val="21"/>
                <w:szCs w:val="21"/>
              </w:rPr>
            </w:pPr>
          </w:p>
        </w:tc>
        <w:tc>
          <w:tcPr>
            <w:tcW w:w="2474" w:type="dxa"/>
            <w:noWrap w:val="0"/>
            <w:vAlign w:val="top"/>
          </w:tcPr>
          <w:p w14:paraId="008CD264">
            <w:pPr>
              <w:jc w:val="center"/>
              <w:rPr>
                <w:rFonts w:hint="eastAsia" w:ascii="微软雅黑" w:hAnsi="微软雅黑" w:eastAsia="微软雅黑" w:cs="微软雅黑"/>
                <w:sz w:val="21"/>
                <w:szCs w:val="21"/>
              </w:rPr>
            </w:pPr>
          </w:p>
        </w:tc>
        <w:tc>
          <w:tcPr>
            <w:tcW w:w="1242" w:type="dxa"/>
            <w:noWrap w:val="0"/>
            <w:vAlign w:val="top"/>
          </w:tcPr>
          <w:p w14:paraId="305F3F53">
            <w:pPr>
              <w:jc w:val="center"/>
              <w:rPr>
                <w:rFonts w:hint="eastAsia" w:ascii="微软雅黑" w:hAnsi="微软雅黑" w:eastAsia="微软雅黑" w:cs="微软雅黑"/>
                <w:sz w:val="21"/>
                <w:szCs w:val="21"/>
              </w:rPr>
            </w:pPr>
          </w:p>
        </w:tc>
        <w:tc>
          <w:tcPr>
            <w:tcW w:w="1242" w:type="dxa"/>
            <w:noWrap w:val="0"/>
            <w:vAlign w:val="top"/>
          </w:tcPr>
          <w:p w14:paraId="243576EC">
            <w:pPr>
              <w:jc w:val="center"/>
              <w:rPr>
                <w:rFonts w:hint="eastAsia" w:ascii="微软雅黑" w:hAnsi="微软雅黑" w:eastAsia="微软雅黑" w:cs="微软雅黑"/>
                <w:sz w:val="21"/>
                <w:szCs w:val="21"/>
              </w:rPr>
            </w:pPr>
          </w:p>
        </w:tc>
        <w:tc>
          <w:tcPr>
            <w:tcW w:w="934" w:type="dxa"/>
            <w:noWrap w:val="0"/>
            <w:vAlign w:val="center"/>
          </w:tcPr>
          <w:p w14:paraId="57F21C9F">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p>
        </w:tc>
        <w:tc>
          <w:tcPr>
            <w:tcW w:w="934" w:type="dxa"/>
            <w:noWrap w:val="0"/>
            <w:vAlign w:val="top"/>
          </w:tcPr>
          <w:p w14:paraId="51117050">
            <w:pPr>
              <w:jc w:val="center"/>
              <w:rPr>
                <w:rFonts w:hint="eastAsia" w:ascii="微软雅黑" w:hAnsi="微软雅黑" w:eastAsia="微软雅黑" w:cs="微软雅黑"/>
                <w:sz w:val="21"/>
                <w:szCs w:val="21"/>
              </w:rPr>
            </w:pPr>
          </w:p>
        </w:tc>
        <w:tc>
          <w:tcPr>
            <w:tcW w:w="934" w:type="dxa"/>
            <w:noWrap w:val="0"/>
            <w:vAlign w:val="top"/>
          </w:tcPr>
          <w:p w14:paraId="0C33C04A">
            <w:pPr>
              <w:jc w:val="center"/>
              <w:rPr>
                <w:rFonts w:hint="eastAsia" w:ascii="微软雅黑" w:hAnsi="微软雅黑" w:eastAsia="微软雅黑" w:cs="微软雅黑"/>
                <w:sz w:val="21"/>
                <w:szCs w:val="21"/>
              </w:rPr>
            </w:pPr>
          </w:p>
        </w:tc>
      </w:tr>
      <w:tr w14:paraId="459E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14:paraId="54475307">
            <w:pPr>
              <w:pStyle w:val="9"/>
              <w:spacing w:line="240" w:lineRule="atLeast"/>
              <w:ind w:left="1540" w:hanging="420"/>
              <w:jc w:val="center"/>
              <w:outlineLvl w:val="0"/>
              <w:rPr>
                <w:rFonts w:hint="eastAsia" w:ascii="微软雅黑" w:hAnsi="微软雅黑" w:eastAsia="微软雅黑" w:cs="微软雅黑"/>
                <w:sz w:val="21"/>
                <w:szCs w:val="21"/>
              </w:rPr>
            </w:pPr>
            <w:r>
              <w:rPr>
                <w:rFonts w:hint="eastAsia" w:ascii="微软雅黑" w:hAnsi="微软雅黑" w:eastAsia="微软雅黑" w:cs="微软雅黑"/>
                <w:sz w:val="21"/>
                <w:szCs w:val="21"/>
              </w:rPr>
              <w:t>9</w:t>
            </w:r>
          </w:p>
        </w:tc>
        <w:tc>
          <w:tcPr>
            <w:tcW w:w="934" w:type="dxa"/>
            <w:noWrap w:val="0"/>
            <w:vAlign w:val="center"/>
          </w:tcPr>
          <w:p w14:paraId="25DA9D8C">
            <w:pPr>
              <w:jc w:val="center"/>
              <w:rPr>
                <w:rFonts w:hint="eastAsia" w:ascii="微软雅黑" w:hAnsi="微软雅黑" w:eastAsia="微软雅黑" w:cs="微软雅黑"/>
                <w:sz w:val="21"/>
                <w:szCs w:val="21"/>
              </w:rPr>
            </w:pPr>
          </w:p>
        </w:tc>
        <w:tc>
          <w:tcPr>
            <w:tcW w:w="2474" w:type="dxa"/>
            <w:noWrap w:val="0"/>
            <w:vAlign w:val="top"/>
          </w:tcPr>
          <w:p w14:paraId="54326C08">
            <w:pPr>
              <w:jc w:val="center"/>
              <w:rPr>
                <w:rFonts w:hint="eastAsia" w:ascii="微软雅黑" w:hAnsi="微软雅黑" w:eastAsia="微软雅黑" w:cs="微软雅黑"/>
                <w:sz w:val="21"/>
                <w:szCs w:val="21"/>
              </w:rPr>
            </w:pPr>
          </w:p>
        </w:tc>
        <w:tc>
          <w:tcPr>
            <w:tcW w:w="1242" w:type="dxa"/>
            <w:noWrap w:val="0"/>
            <w:vAlign w:val="top"/>
          </w:tcPr>
          <w:p w14:paraId="4D27F74D">
            <w:pPr>
              <w:jc w:val="center"/>
              <w:rPr>
                <w:rFonts w:hint="eastAsia" w:ascii="微软雅黑" w:hAnsi="微软雅黑" w:eastAsia="微软雅黑" w:cs="微软雅黑"/>
                <w:sz w:val="21"/>
                <w:szCs w:val="21"/>
              </w:rPr>
            </w:pPr>
          </w:p>
        </w:tc>
        <w:tc>
          <w:tcPr>
            <w:tcW w:w="1242" w:type="dxa"/>
            <w:noWrap w:val="0"/>
            <w:vAlign w:val="top"/>
          </w:tcPr>
          <w:p w14:paraId="49F29D2A">
            <w:pPr>
              <w:jc w:val="center"/>
              <w:rPr>
                <w:rFonts w:hint="eastAsia" w:ascii="微软雅黑" w:hAnsi="微软雅黑" w:eastAsia="微软雅黑" w:cs="微软雅黑"/>
                <w:sz w:val="21"/>
                <w:szCs w:val="21"/>
              </w:rPr>
            </w:pPr>
          </w:p>
        </w:tc>
        <w:tc>
          <w:tcPr>
            <w:tcW w:w="934" w:type="dxa"/>
            <w:noWrap w:val="0"/>
            <w:vAlign w:val="center"/>
          </w:tcPr>
          <w:p w14:paraId="73D9A6F7">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p>
        </w:tc>
        <w:tc>
          <w:tcPr>
            <w:tcW w:w="934" w:type="dxa"/>
            <w:noWrap w:val="0"/>
            <w:vAlign w:val="top"/>
          </w:tcPr>
          <w:p w14:paraId="1A0271E0">
            <w:pPr>
              <w:jc w:val="center"/>
              <w:rPr>
                <w:rFonts w:hint="eastAsia" w:ascii="微软雅黑" w:hAnsi="微软雅黑" w:eastAsia="微软雅黑" w:cs="微软雅黑"/>
                <w:sz w:val="21"/>
                <w:szCs w:val="21"/>
              </w:rPr>
            </w:pPr>
          </w:p>
        </w:tc>
        <w:tc>
          <w:tcPr>
            <w:tcW w:w="934" w:type="dxa"/>
            <w:noWrap w:val="0"/>
            <w:vAlign w:val="top"/>
          </w:tcPr>
          <w:p w14:paraId="003E7B95">
            <w:pPr>
              <w:jc w:val="center"/>
              <w:rPr>
                <w:rFonts w:hint="eastAsia" w:ascii="微软雅黑" w:hAnsi="微软雅黑" w:eastAsia="微软雅黑" w:cs="微软雅黑"/>
                <w:sz w:val="21"/>
                <w:szCs w:val="21"/>
              </w:rPr>
            </w:pPr>
          </w:p>
        </w:tc>
      </w:tr>
      <w:tr w14:paraId="3976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14:paraId="2DC15BDF">
            <w:pPr>
              <w:pStyle w:val="9"/>
              <w:spacing w:line="240" w:lineRule="atLeast"/>
              <w:ind w:left="1540" w:hanging="420"/>
              <w:jc w:val="center"/>
              <w:outlineLvl w:val="0"/>
              <w:rPr>
                <w:rFonts w:hint="eastAsia" w:ascii="微软雅黑" w:hAnsi="微软雅黑" w:eastAsia="微软雅黑" w:cs="微软雅黑"/>
                <w:sz w:val="21"/>
                <w:szCs w:val="21"/>
              </w:rPr>
            </w:pPr>
            <w:r>
              <w:rPr>
                <w:rFonts w:hint="eastAsia" w:ascii="微软雅黑" w:hAnsi="微软雅黑" w:eastAsia="微软雅黑" w:cs="微软雅黑"/>
                <w:sz w:val="21"/>
                <w:szCs w:val="21"/>
              </w:rPr>
              <w:t>10</w:t>
            </w:r>
          </w:p>
        </w:tc>
        <w:tc>
          <w:tcPr>
            <w:tcW w:w="934" w:type="dxa"/>
            <w:noWrap w:val="0"/>
            <w:vAlign w:val="center"/>
          </w:tcPr>
          <w:p w14:paraId="5470F0D8">
            <w:pPr>
              <w:jc w:val="center"/>
              <w:rPr>
                <w:rFonts w:hint="eastAsia" w:ascii="微软雅黑" w:hAnsi="微软雅黑" w:eastAsia="微软雅黑" w:cs="微软雅黑"/>
                <w:sz w:val="21"/>
                <w:szCs w:val="21"/>
              </w:rPr>
            </w:pPr>
          </w:p>
        </w:tc>
        <w:tc>
          <w:tcPr>
            <w:tcW w:w="2474" w:type="dxa"/>
            <w:noWrap w:val="0"/>
            <w:vAlign w:val="top"/>
          </w:tcPr>
          <w:p w14:paraId="05D03188">
            <w:pPr>
              <w:jc w:val="center"/>
              <w:rPr>
                <w:rFonts w:hint="eastAsia" w:ascii="微软雅黑" w:hAnsi="微软雅黑" w:eastAsia="微软雅黑" w:cs="微软雅黑"/>
                <w:sz w:val="21"/>
                <w:szCs w:val="21"/>
              </w:rPr>
            </w:pPr>
          </w:p>
        </w:tc>
        <w:tc>
          <w:tcPr>
            <w:tcW w:w="1242" w:type="dxa"/>
            <w:noWrap w:val="0"/>
            <w:vAlign w:val="top"/>
          </w:tcPr>
          <w:p w14:paraId="2658D800">
            <w:pPr>
              <w:jc w:val="center"/>
              <w:rPr>
                <w:rFonts w:hint="eastAsia" w:ascii="微软雅黑" w:hAnsi="微软雅黑" w:eastAsia="微软雅黑" w:cs="微软雅黑"/>
                <w:sz w:val="21"/>
                <w:szCs w:val="21"/>
              </w:rPr>
            </w:pPr>
          </w:p>
        </w:tc>
        <w:tc>
          <w:tcPr>
            <w:tcW w:w="1242" w:type="dxa"/>
            <w:noWrap w:val="0"/>
            <w:vAlign w:val="top"/>
          </w:tcPr>
          <w:p w14:paraId="45C9F583">
            <w:pPr>
              <w:jc w:val="center"/>
              <w:rPr>
                <w:rFonts w:hint="eastAsia" w:ascii="微软雅黑" w:hAnsi="微软雅黑" w:eastAsia="微软雅黑" w:cs="微软雅黑"/>
                <w:sz w:val="21"/>
                <w:szCs w:val="21"/>
              </w:rPr>
            </w:pPr>
          </w:p>
        </w:tc>
        <w:tc>
          <w:tcPr>
            <w:tcW w:w="934" w:type="dxa"/>
            <w:noWrap w:val="0"/>
            <w:vAlign w:val="center"/>
          </w:tcPr>
          <w:p w14:paraId="794A22F2">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p>
        </w:tc>
        <w:tc>
          <w:tcPr>
            <w:tcW w:w="934" w:type="dxa"/>
            <w:noWrap w:val="0"/>
            <w:vAlign w:val="top"/>
          </w:tcPr>
          <w:p w14:paraId="3CA2DCEB">
            <w:pPr>
              <w:jc w:val="center"/>
              <w:rPr>
                <w:rFonts w:hint="eastAsia" w:ascii="微软雅黑" w:hAnsi="微软雅黑" w:eastAsia="微软雅黑" w:cs="微软雅黑"/>
                <w:sz w:val="21"/>
                <w:szCs w:val="21"/>
              </w:rPr>
            </w:pPr>
          </w:p>
        </w:tc>
        <w:tc>
          <w:tcPr>
            <w:tcW w:w="934" w:type="dxa"/>
            <w:noWrap w:val="0"/>
            <w:vAlign w:val="top"/>
          </w:tcPr>
          <w:p w14:paraId="5D3E12D2">
            <w:pPr>
              <w:jc w:val="center"/>
              <w:rPr>
                <w:rFonts w:hint="eastAsia" w:ascii="微软雅黑" w:hAnsi="微软雅黑" w:eastAsia="微软雅黑" w:cs="微软雅黑"/>
                <w:sz w:val="21"/>
                <w:szCs w:val="21"/>
              </w:rPr>
            </w:pPr>
          </w:p>
        </w:tc>
      </w:tr>
      <w:tr w14:paraId="1778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14:paraId="05DE4838">
            <w:pPr>
              <w:pStyle w:val="9"/>
              <w:spacing w:line="240" w:lineRule="atLeast"/>
              <w:ind w:left="1540" w:hanging="420"/>
              <w:jc w:val="center"/>
              <w:outlineLvl w:val="0"/>
              <w:rPr>
                <w:rFonts w:hint="eastAsia" w:ascii="微软雅黑" w:hAnsi="微软雅黑" w:eastAsia="微软雅黑" w:cs="微软雅黑"/>
                <w:sz w:val="21"/>
                <w:szCs w:val="21"/>
              </w:rPr>
            </w:pPr>
            <w:r>
              <w:rPr>
                <w:rFonts w:hint="eastAsia" w:ascii="微软雅黑" w:hAnsi="微软雅黑" w:eastAsia="微软雅黑" w:cs="微软雅黑"/>
                <w:sz w:val="21"/>
                <w:szCs w:val="21"/>
              </w:rPr>
              <w:t>11</w:t>
            </w:r>
          </w:p>
        </w:tc>
        <w:tc>
          <w:tcPr>
            <w:tcW w:w="934" w:type="dxa"/>
            <w:noWrap w:val="0"/>
            <w:vAlign w:val="center"/>
          </w:tcPr>
          <w:p w14:paraId="7C7E1D7A">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p>
        </w:tc>
        <w:tc>
          <w:tcPr>
            <w:tcW w:w="2474" w:type="dxa"/>
            <w:noWrap w:val="0"/>
            <w:vAlign w:val="top"/>
          </w:tcPr>
          <w:p w14:paraId="613D421A">
            <w:pPr>
              <w:jc w:val="center"/>
              <w:rPr>
                <w:rFonts w:hint="eastAsia" w:ascii="微软雅黑" w:hAnsi="微软雅黑" w:eastAsia="微软雅黑" w:cs="微软雅黑"/>
                <w:sz w:val="21"/>
                <w:szCs w:val="21"/>
              </w:rPr>
            </w:pPr>
          </w:p>
        </w:tc>
        <w:tc>
          <w:tcPr>
            <w:tcW w:w="1242" w:type="dxa"/>
            <w:noWrap w:val="0"/>
            <w:vAlign w:val="top"/>
          </w:tcPr>
          <w:p w14:paraId="25072C43">
            <w:pPr>
              <w:jc w:val="center"/>
              <w:rPr>
                <w:rFonts w:hint="eastAsia" w:ascii="微软雅黑" w:hAnsi="微软雅黑" w:eastAsia="微软雅黑" w:cs="微软雅黑"/>
                <w:sz w:val="21"/>
                <w:szCs w:val="21"/>
              </w:rPr>
            </w:pPr>
          </w:p>
        </w:tc>
        <w:tc>
          <w:tcPr>
            <w:tcW w:w="1242" w:type="dxa"/>
            <w:noWrap w:val="0"/>
            <w:vAlign w:val="top"/>
          </w:tcPr>
          <w:p w14:paraId="14C19116">
            <w:pPr>
              <w:jc w:val="center"/>
              <w:rPr>
                <w:rFonts w:hint="eastAsia" w:ascii="微软雅黑" w:hAnsi="微软雅黑" w:eastAsia="微软雅黑" w:cs="微软雅黑"/>
                <w:sz w:val="21"/>
                <w:szCs w:val="21"/>
              </w:rPr>
            </w:pPr>
          </w:p>
        </w:tc>
        <w:tc>
          <w:tcPr>
            <w:tcW w:w="934" w:type="dxa"/>
            <w:noWrap w:val="0"/>
            <w:vAlign w:val="center"/>
          </w:tcPr>
          <w:p w14:paraId="01A638DB">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p>
        </w:tc>
        <w:tc>
          <w:tcPr>
            <w:tcW w:w="934" w:type="dxa"/>
            <w:noWrap w:val="0"/>
            <w:vAlign w:val="top"/>
          </w:tcPr>
          <w:p w14:paraId="74EA2069">
            <w:pPr>
              <w:jc w:val="center"/>
              <w:rPr>
                <w:rFonts w:hint="eastAsia" w:ascii="微软雅黑" w:hAnsi="微软雅黑" w:eastAsia="微软雅黑" w:cs="微软雅黑"/>
                <w:sz w:val="21"/>
                <w:szCs w:val="21"/>
              </w:rPr>
            </w:pPr>
          </w:p>
        </w:tc>
        <w:tc>
          <w:tcPr>
            <w:tcW w:w="934" w:type="dxa"/>
            <w:noWrap w:val="0"/>
            <w:vAlign w:val="top"/>
          </w:tcPr>
          <w:p w14:paraId="0DD69A80">
            <w:pPr>
              <w:jc w:val="center"/>
              <w:rPr>
                <w:rFonts w:hint="eastAsia" w:ascii="微软雅黑" w:hAnsi="微软雅黑" w:eastAsia="微软雅黑" w:cs="微软雅黑"/>
                <w:sz w:val="21"/>
                <w:szCs w:val="21"/>
              </w:rPr>
            </w:pPr>
          </w:p>
        </w:tc>
      </w:tr>
      <w:tr w14:paraId="7EF3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14:paraId="17B6CEED">
            <w:pPr>
              <w:pStyle w:val="9"/>
              <w:spacing w:line="240" w:lineRule="atLeast"/>
              <w:ind w:left="1540" w:hanging="420"/>
              <w:jc w:val="center"/>
              <w:outlineLvl w:val="0"/>
              <w:rPr>
                <w:rFonts w:hint="eastAsia" w:ascii="微软雅黑" w:hAnsi="微软雅黑" w:eastAsia="微软雅黑" w:cs="微软雅黑"/>
                <w:sz w:val="21"/>
                <w:szCs w:val="21"/>
              </w:rPr>
            </w:pPr>
            <w:r>
              <w:rPr>
                <w:rFonts w:hint="eastAsia" w:ascii="微软雅黑" w:hAnsi="微软雅黑" w:eastAsia="微软雅黑" w:cs="微软雅黑"/>
                <w:sz w:val="21"/>
                <w:szCs w:val="21"/>
              </w:rPr>
              <w:t>12</w:t>
            </w:r>
          </w:p>
        </w:tc>
        <w:tc>
          <w:tcPr>
            <w:tcW w:w="934" w:type="dxa"/>
            <w:noWrap w:val="0"/>
            <w:vAlign w:val="center"/>
          </w:tcPr>
          <w:p w14:paraId="7BCF824C">
            <w:pPr>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总计</w:t>
            </w:r>
          </w:p>
        </w:tc>
        <w:tc>
          <w:tcPr>
            <w:tcW w:w="7760" w:type="dxa"/>
            <w:gridSpan w:val="6"/>
            <w:noWrap w:val="0"/>
            <w:vAlign w:val="top"/>
          </w:tcPr>
          <w:p w14:paraId="4C7211DD">
            <w:pPr>
              <w:rPr>
                <w:rFonts w:hint="eastAsia" w:ascii="微软雅黑" w:hAnsi="微软雅黑" w:eastAsia="微软雅黑" w:cs="微软雅黑"/>
                <w:sz w:val="21"/>
                <w:szCs w:val="21"/>
              </w:rPr>
            </w:pPr>
          </w:p>
        </w:tc>
      </w:tr>
    </w:tbl>
    <w:p w14:paraId="396B5BD1">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8"/>
        </w:rPr>
      </w:pPr>
    </w:p>
    <w:p w14:paraId="0A1FF9FF">
      <w:pPr>
        <w:widowControl w:val="0"/>
        <w:kinsoku/>
        <w:wordWrap/>
        <w:overflowPunct/>
        <w:topLinePunct w:val="0"/>
        <w:autoSpaceDE/>
        <w:autoSpaceDN/>
        <w:bidi w:val="0"/>
        <w:spacing w:line="240" w:lineRule="auto"/>
        <w:ind w:firstLine="600" w:firstLineChars="25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lang w:eastAsia="zh-CN"/>
        </w:rPr>
        <w:t>竞选人</w:t>
      </w:r>
      <w:r>
        <w:rPr>
          <w:rFonts w:hint="eastAsia" w:ascii="微软雅黑" w:hAnsi="微软雅黑" w:eastAsia="微软雅黑" w:cs="微软雅黑"/>
          <w:color w:val="auto"/>
          <w:sz w:val="24"/>
          <w:szCs w:val="28"/>
        </w:rPr>
        <w:t>：                       法定代表人（或法定代表人授权代表）或</w:t>
      </w:r>
    </w:p>
    <w:p w14:paraId="6535579D">
      <w:pPr>
        <w:widowControl w:val="0"/>
        <w:kinsoku/>
        <w:wordWrap/>
        <w:overflowPunct/>
        <w:topLinePunct w:val="0"/>
        <w:autoSpaceDE/>
        <w:autoSpaceDN/>
        <w:bidi w:val="0"/>
        <w:spacing w:line="240" w:lineRule="auto"/>
        <w:ind w:firstLine="4800" w:firstLineChars="20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自然人：</w:t>
      </w:r>
    </w:p>
    <w:p w14:paraId="4D341CD8">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 xml:space="preserve">  （</w:t>
      </w:r>
      <w:r>
        <w:rPr>
          <w:rFonts w:hint="eastAsia" w:ascii="微软雅黑" w:hAnsi="微软雅黑" w:eastAsia="微软雅黑" w:cs="微软雅黑"/>
          <w:color w:val="auto"/>
          <w:sz w:val="24"/>
          <w:szCs w:val="28"/>
          <w:lang w:eastAsia="zh-CN"/>
        </w:rPr>
        <w:t>竞选人</w:t>
      </w:r>
      <w:r>
        <w:rPr>
          <w:rFonts w:hint="eastAsia" w:ascii="微软雅黑" w:hAnsi="微软雅黑" w:eastAsia="微软雅黑" w:cs="微软雅黑"/>
          <w:color w:val="auto"/>
          <w:sz w:val="24"/>
          <w:szCs w:val="28"/>
        </w:rPr>
        <w:t xml:space="preserve">公章）                              </w:t>
      </w:r>
    </w:p>
    <w:p w14:paraId="2AE4E70E">
      <w:pPr>
        <w:widowControl w:val="0"/>
        <w:kinsoku/>
        <w:wordWrap/>
        <w:overflowPunct/>
        <w:topLinePunct w:val="0"/>
        <w:autoSpaceDE/>
        <w:autoSpaceDN/>
        <w:bidi w:val="0"/>
        <w:spacing w:line="240" w:lineRule="auto"/>
        <w:jc w:val="right"/>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 xml:space="preserve"> （签字或盖章）</w:t>
      </w:r>
    </w:p>
    <w:p w14:paraId="345E1B28">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rPr>
      </w:pPr>
    </w:p>
    <w:p w14:paraId="616A39AF">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rPr>
      </w:pPr>
    </w:p>
    <w:p w14:paraId="2BC4F236">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 xml:space="preserve">                                            年     月     日</w:t>
      </w:r>
    </w:p>
    <w:p w14:paraId="638788F2">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p>
    <w:p w14:paraId="28779587">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注：</w:t>
      </w:r>
    </w:p>
    <w:p w14:paraId="775D2A6D">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1.请</w:t>
      </w:r>
      <w:r>
        <w:rPr>
          <w:rFonts w:hint="eastAsia" w:ascii="微软雅黑" w:hAnsi="微软雅黑" w:eastAsia="微软雅黑" w:cs="微软雅黑"/>
          <w:color w:val="auto"/>
          <w:sz w:val="24"/>
          <w:szCs w:val="28"/>
          <w:lang w:eastAsia="zh-CN"/>
        </w:rPr>
        <w:t>竞选人</w:t>
      </w:r>
      <w:r>
        <w:rPr>
          <w:rFonts w:hint="eastAsia" w:ascii="微软雅黑" w:hAnsi="微软雅黑" w:eastAsia="微软雅黑" w:cs="微软雅黑"/>
          <w:color w:val="auto"/>
          <w:sz w:val="24"/>
          <w:szCs w:val="28"/>
        </w:rPr>
        <w:t>完整填写本表；</w:t>
      </w:r>
    </w:p>
    <w:p w14:paraId="0487BAA0">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2.该表可扩展，并逐页签字或盖章。</w:t>
      </w:r>
    </w:p>
    <w:p w14:paraId="1D355FDB">
      <w:pPr>
        <w:kinsoku/>
        <w:wordWrap/>
        <w:overflowPunct/>
        <w:topLinePunct w:val="0"/>
        <w:autoSpaceDE/>
        <w:autoSpaceDN/>
        <w:bidi w:val="0"/>
        <w:spacing w:line="240" w:lineRule="auto"/>
        <w:textAlignment w:val="auto"/>
        <w:rPr>
          <w:rFonts w:hint="eastAsia" w:ascii="微软雅黑" w:hAnsi="微软雅黑" w:eastAsia="微软雅黑" w:cs="微软雅黑"/>
          <w:b/>
          <w:color w:val="auto"/>
          <w:szCs w:val="28"/>
        </w:rPr>
      </w:pPr>
      <w:bookmarkStart w:id="81" w:name="_Toc28221"/>
      <w:bookmarkStart w:id="82" w:name="_Toc31234"/>
      <w:bookmarkStart w:id="83" w:name="_Toc76387266"/>
      <w:r>
        <w:rPr>
          <w:rFonts w:hint="eastAsia" w:ascii="微软雅黑" w:hAnsi="微软雅黑" w:eastAsia="微软雅黑" w:cs="微软雅黑"/>
          <w:b/>
          <w:color w:val="auto"/>
          <w:szCs w:val="28"/>
        </w:rPr>
        <w:br w:type="page"/>
      </w:r>
    </w:p>
    <w:p w14:paraId="4D44C192">
      <w:pPr>
        <w:pStyle w:val="3"/>
        <w:kinsoku/>
        <w:wordWrap/>
        <w:overflowPunct/>
        <w:topLinePunct w:val="0"/>
        <w:autoSpaceDE/>
        <w:autoSpaceDN/>
        <w:bidi w:val="0"/>
        <w:spacing w:line="240" w:lineRule="auto"/>
        <w:ind w:firstLine="560" w:firstLineChars="200"/>
        <w:textAlignment w:val="auto"/>
        <w:rPr>
          <w:rFonts w:hint="eastAsia" w:ascii="微软雅黑" w:hAnsi="微软雅黑" w:eastAsia="微软雅黑" w:cs="微软雅黑"/>
          <w:b/>
          <w:color w:val="auto"/>
          <w:szCs w:val="28"/>
        </w:rPr>
      </w:pPr>
      <w:bookmarkStart w:id="84" w:name="_Toc20554"/>
      <w:r>
        <w:rPr>
          <w:rFonts w:hint="eastAsia" w:ascii="微软雅黑" w:hAnsi="微软雅黑" w:eastAsia="微软雅黑" w:cs="微软雅黑"/>
          <w:b/>
          <w:color w:val="auto"/>
          <w:szCs w:val="28"/>
        </w:rPr>
        <w:t>二、</w:t>
      </w:r>
      <w:r>
        <w:rPr>
          <w:rFonts w:hint="eastAsia" w:ascii="微软雅黑" w:hAnsi="微软雅黑" w:eastAsia="微软雅黑" w:cs="微软雅黑"/>
          <w:b/>
          <w:color w:val="auto"/>
          <w:szCs w:val="28"/>
          <w:lang w:eastAsia="zh-CN"/>
        </w:rPr>
        <w:t>技术</w:t>
      </w:r>
      <w:r>
        <w:rPr>
          <w:rFonts w:hint="eastAsia" w:ascii="微软雅黑" w:hAnsi="微软雅黑" w:eastAsia="微软雅黑" w:cs="微软雅黑"/>
          <w:b/>
          <w:color w:val="auto"/>
          <w:szCs w:val="28"/>
        </w:rPr>
        <w:t>文件</w:t>
      </w:r>
      <w:bookmarkEnd w:id="81"/>
      <w:bookmarkEnd w:id="82"/>
      <w:bookmarkEnd w:id="83"/>
      <w:bookmarkEnd w:id="84"/>
    </w:p>
    <w:p w14:paraId="6FAE9280">
      <w:pPr>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（一）</w:t>
      </w:r>
      <w:r>
        <w:rPr>
          <w:rFonts w:hint="eastAsia" w:ascii="微软雅黑" w:hAnsi="微软雅黑" w:eastAsia="微软雅黑" w:cs="微软雅黑"/>
          <w:color w:val="auto"/>
          <w:sz w:val="24"/>
          <w:szCs w:val="28"/>
          <w:lang w:eastAsia="zh-CN"/>
        </w:rPr>
        <w:t>技术</w:t>
      </w:r>
      <w:r>
        <w:rPr>
          <w:rFonts w:hint="eastAsia" w:ascii="微软雅黑" w:hAnsi="微软雅黑" w:eastAsia="微软雅黑" w:cs="微软雅黑"/>
          <w:color w:val="auto"/>
          <w:sz w:val="24"/>
          <w:szCs w:val="28"/>
        </w:rPr>
        <w:t>条款差异表</w:t>
      </w:r>
    </w:p>
    <w:p w14:paraId="6F376A8D">
      <w:pPr>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项目号：</w:t>
      </w:r>
    </w:p>
    <w:p w14:paraId="56BE2F4B">
      <w:pPr>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项目名称：</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969"/>
        <w:gridCol w:w="3081"/>
        <w:gridCol w:w="2307"/>
      </w:tblGrid>
      <w:tr w14:paraId="5064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60" w:type="pct"/>
            <w:noWrap w:val="0"/>
            <w:vAlign w:val="center"/>
          </w:tcPr>
          <w:p w14:paraId="362B17FD">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序号</w:t>
            </w:r>
          </w:p>
        </w:tc>
        <w:tc>
          <w:tcPr>
            <w:tcW w:w="1542" w:type="pct"/>
            <w:noWrap w:val="0"/>
            <w:vAlign w:val="center"/>
          </w:tcPr>
          <w:p w14:paraId="606908FA">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eastAsia="zh-CN"/>
              </w:rPr>
              <w:t>服务</w:t>
            </w:r>
            <w:r>
              <w:rPr>
                <w:rFonts w:hint="eastAsia" w:ascii="微软雅黑" w:hAnsi="微软雅黑" w:eastAsia="微软雅黑" w:cs="微软雅黑"/>
                <w:color w:val="auto"/>
                <w:sz w:val="21"/>
                <w:szCs w:val="21"/>
              </w:rPr>
              <w:t>要求</w:t>
            </w:r>
          </w:p>
        </w:tc>
        <w:tc>
          <w:tcPr>
            <w:tcW w:w="1600" w:type="pct"/>
            <w:noWrap w:val="0"/>
            <w:vAlign w:val="center"/>
          </w:tcPr>
          <w:p w14:paraId="0F0B868A">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eastAsia="zh-CN"/>
              </w:rPr>
              <w:t>服务</w:t>
            </w:r>
            <w:r>
              <w:rPr>
                <w:rFonts w:hint="eastAsia" w:ascii="微软雅黑" w:hAnsi="微软雅黑" w:eastAsia="微软雅黑" w:cs="微软雅黑"/>
                <w:color w:val="auto"/>
                <w:sz w:val="21"/>
                <w:szCs w:val="21"/>
              </w:rPr>
              <w:t>应答</w:t>
            </w:r>
          </w:p>
        </w:tc>
        <w:tc>
          <w:tcPr>
            <w:tcW w:w="1199" w:type="pct"/>
            <w:noWrap w:val="0"/>
            <w:vAlign w:val="center"/>
          </w:tcPr>
          <w:p w14:paraId="690EE392">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差异说明</w:t>
            </w:r>
          </w:p>
        </w:tc>
      </w:tr>
      <w:tr w14:paraId="50B7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3EC92780">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542" w:type="pct"/>
            <w:noWrap w:val="0"/>
            <w:vAlign w:val="center"/>
          </w:tcPr>
          <w:p w14:paraId="64690F16">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600" w:type="pct"/>
            <w:noWrap w:val="0"/>
            <w:vAlign w:val="center"/>
          </w:tcPr>
          <w:p w14:paraId="461DEE8E">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提醒：请注明具体内容以及投标文件中具体内容的位置（页码）</w:t>
            </w:r>
          </w:p>
        </w:tc>
        <w:tc>
          <w:tcPr>
            <w:tcW w:w="1199" w:type="pct"/>
            <w:noWrap w:val="0"/>
            <w:vAlign w:val="center"/>
          </w:tcPr>
          <w:p w14:paraId="36066EA4">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46E1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296091AA">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542" w:type="pct"/>
            <w:noWrap w:val="0"/>
            <w:vAlign w:val="center"/>
          </w:tcPr>
          <w:p w14:paraId="26168587">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600" w:type="pct"/>
            <w:noWrap w:val="0"/>
            <w:vAlign w:val="center"/>
          </w:tcPr>
          <w:p w14:paraId="34A5BC3C">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199" w:type="pct"/>
            <w:noWrap w:val="0"/>
            <w:vAlign w:val="center"/>
          </w:tcPr>
          <w:p w14:paraId="04328EDE">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1B0D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56B87202">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542" w:type="pct"/>
            <w:noWrap w:val="0"/>
            <w:vAlign w:val="center"/>
          </w:tcPr>
          <w:p w14:paraId="74CE2078">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600" w:type="pct"/>
            <w:noWrap w:val="0"/>
            <w:vAlign w:val="center"/>
          </w:tcPr>
          <w:p w14:paraId="39B0F825">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199" w:type="pct"/>
            <w:noWrap w:val="0"/>
            <w:vAlign w:val="center"/>
          </w:tcPr>
          <w:p w14:paraId="37EE2819">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5425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295D8E35">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542" w:type="pct"/>
            <w:noWrap w:val="0"/>
            <w:vAlign w:val="center"/>
          </w:tcPr>
          <w:p w14:paraId="4FC88B2F">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600" w:type="pct"/>
            <w:noWrap w:val="0"/>
            <w:vAlign w:val="center"/>
          </w:tcPr>
          <w:p w14:paraId="5784E577">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199" w:type="pct"/>
            <w:noWrap w:val="0"/>
            <w:vAlign w:val="center"/>
          </w:tcPr>
          <w:p w14:paraId="78A1307F">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2BF2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0E3C0542">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542" w:type="pct"/>
            <w:noWrap w:val="0"/>
            <w:vAlign w:val="center"/>
          </w:tcPr>
          <w:p w14:paraId="17C92E7C">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600" w:type="pct"/>
            <w:noWrap w:val="0"/>
            <w:vAlign w:val="center"/>
          </w:tcPr>
          <w:p w14:paraId="1707AA9A">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199" w:type="pct"/>
            <w:noWrap w:val="0"/>
            <w:vAlign w:val="center"/>
          </w:tcPr>
          <w:p w14:paraId="1A7704E8">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3BA58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4BF0CB7C">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542" w:type="pct"/>
            <w:noWrap w:val="0"/>
            <w:vAlign w:val="center"/>
          </w:tcPr>
          <w:p w14:paraId="20B81D25">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600" w:type="pct"/>
            <w:noWrap w:val="0"/>
            <w:vAlign w:val="center"/>
          </w:tcPr>
          <w:p w14:paraId="391999B7">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199" w:type="pct"/>
            <w:noWrap w:val="0"/>
            <w:vAlign w:val="center"/>
          </w:tcPr>
          <w:p w14:paraId="047AFD10">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75A2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1840B8AB">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542" w:type="pct"/>
            <w:noWrap w:val="0"/>
            <w:vAlign w:val="center"/>
          </w:tcPr>
          <w:p w14:paraId="48DFA934">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600" w:type="pct"/>
            <w:noWrap w:val="0"/>
            <w:vAlign w:val="center"/>
          </w:tcPr>
          <w:p w14:paraId="31CE2B2C">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199" w:type="pct"/>
            <w:noWrap w:val="0"/>
            <w:vAlign w:val="center"/>
          </w:tcPr>
          <w:p w14:paraId="20E9E2CE">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3729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2D39F7B0">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542" w:type="pct"/>
            <w:noWrap w:val="0"/>
            <w:vAlign w:val="center"/>
          </w:tcPr>
          <w:p w14:paraId="31FC2D94">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600" w:type="pct"/>
            <w:noWrap w:val="0"/>
            <w:vAlign w:val="center"/>
          </w:tcPr>
          <w:p w14:paraId="29DA20A9">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199" w:type="pct"/>
            <w:noWrap w:val="0"/>
            <w:vAlign w:val="center"/>
          </w:tcPr>
          <w:p w14:paraId="12C6A3BF">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39CA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08F0F168">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542" w:type="pct"/>
            <w:noWrap w:val="0"/>
            <w:vAlign w:val="center"/>
          </w:tcPr>
          <w:p w14:paraId="58C37096">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600" w:type="pct"/>
            <w:noWrap w:val="0"/>
            <w:vAlign w:val="center"/>
          </w:tcPr>
          <w:p w14:paraId="08E60165">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199" w:type="pct"/>
            <w:noWrap w:val="0"/>
            <w:vAlign w:val="center"/>
          </w:tcPr>
          <w:p w14:paraId="13F2E614">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5AC8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660" w:type="pct"/>
            <w:noWrap w:val="0"/>
            <w:vAlign w:val="center"/>
          </w:tcPr>
          <w:p w14:paraId="08E89B15">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542" w:type="pct"/>
            <w:noWrap w:val="0"/>
            <w:vAlign w:val="center"/>
          </w:tcPr>
          <w:p w14:paraId="529EDD44">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600" w:type="pct"/>
            <w:noWrap w:val="0"/>
            <w:vAlign w:val="center"/>
          </w:tcPr>
          <w:p w14:paraId="4517ED27">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1199" w:type="pct"/>
            <w:noWrap w:val="0"/>
            <w:vAlign w:val="center"/>
          </w:tcPr>
          <w:p w14:paraId="7E1EE360">
            <w:pPr>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bl>
    <w:p w14:paraId="347C60A3">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rPr>
      </w:pPr>
    </w:p>
    <w:p w14:paraId="0B3B42CE">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rPr>
      </w:pPr>
    </w:p>
    <w:p w14:paraId="438F96A8">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rPr>
      </w:pPr>
    </w:p>
    <w:p w14:paraId="024FA9DC">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rPr>
      </w:pPr>
    </w:p>
    <w:p w14:paraId="5C67509A">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注：</w:t>
      </w:r>
    </w:p>
    <w:p w14:paraId="3BC370E1">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1.本表即为对本项目“第二篇  </w:t>
      </w:r>
      <w:r>
        <w:rPr>
          <w:rFonts w:hint="eastAsia" w:ascii="微软雅黑" w:hAnsi="微软雅黑" w:eastAsia="微软雅黑" w:cs="微软雅黑"/>
          <w:color w:val="auto"/>
          <w:sz w:val="24"/>
          <w:szCs w:val="24"/>
          <w:lang w:eastAsia="zh-CN"/>
        </w:rPr>
        <w:t>项目技术需求</w:t>
      </w:r>
      <w:r>
        <w:rPr>
          <w:rFonts w:hint="eastAsia" w:ascii="微软雅黑" w:hAnsi="微软雅黑" w:eastAsia="微软雅黑" w:cs="微软雅黑"/>
          <w:color w:val="auto"/>
          <w:sz w:val="24"/>
          <w:szCs w:val="24"/>
        </w:rPr>
        <w:t>”中所列条款进行比较和响应；</w:t>
      </w:r>
    </w:p>
    <w:p w14:paraId="73EC7CC7">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2.本表可扩展。</w:t>
      </w:r>
    </w:p>
    <w:p w14:paraId="70718920">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3.投标应答栏中应当注明具体内容以及投标文件中具体内容的位置（页码）。</w:t>
      </w:r>
    </w:p>
    <w:p w14:paraId="177EF919">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Cs w:val="24"/>
        </w:rPr>
      </w:pPr>
    </w:p>
    <w:p w14:paraId="0431D169">
      <w:pPr>
        <w:kinsoku/>
        <w:wordWrap/>
        <w:overflowPunct/>
        <w:topLinePunct w:val="0"/>
        <w:autoSpaceDE/>
        <w:autoSpaceDN/>
        <w:bidi w:val="0"/>
        <w:spacing w:line="240" w:lineRule="auto"/>
        <w:ind w:firstLine="56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Cs w:val="24"/>
        </w:rPr>
        <w:br w:type="page"/>
      </w:r>
    </w:p>
    <w:p w14:paraId="1B0C89BE">
      <w:pPr>
        <w:pStyle w:val="3"/>
        <w:pageBreakBefore/>
        <w:widowControl w:val="0"/>
        <w:kinsoku/>
        <w:wordWrap/>
        <w:overflowPunct/>
        <w:topLinePunct w:val="0"/>
        <w:autoSpaceDE/>
        <w:autoSpaceDN/>
        <w:bidi w:val="0"/>
        <w:spacing w:line="240" w:lineRule="auto"/>
        <w:ind w:firstLine="560" w:firstLineChars="200"/>
        <w:textAlignment w:val="auto"/>
        <w:rPr>
          <w:rFonts w:hint="eastAsia" w:ascii="微软雅黑" w:hAnsi="微软雅黑" w:eastAsia="微软雅黑" w:cs="微软雅黑"/>
          <w:b/>
          <w:color w:val="auto"/>
          <w:szCs w:val="28"/>
        </w:rPr>
      </w:pPr>
      <w:bookmarkStart w:id="85" w:name="_Toc492721039"/>
      <w:bookmarkStart w:id="86" w:name="_Toc493178791"/>
      <w:bookmarkStart w:id="87" w:name="_Toc15885"/>
      <w:r>
        <w:rPr>
          <w:rFonts w:hint="eastAsia" w:ascii="微软雅黑" w:hAnsi="微软雅黑" w:eastAsia="微软雅黑" w:cs="微软雅黑"/>
          <w:b/>
          <w:color w:val="auto"/>
          <w:szCs w:val="28"/>
        </w:rPr>
        <w:t>三、商务文件</w:t>
      </w:r>
      <w:bookmarkEnd w:id="85"/>
      <w:bookmarkEnd w:id="86"/>
      <w:bookmarkEnd w:id="87"/>
    </w:p>
    <w:p w14:paraId="6F629693">
      <w:pPr>
        <w:widowControl w:val="0"/>
        <w:kinsoku/>
        <w:wordWrap/>
        <w:overflowPunct/>
        <w:topLinePunct w:val="0"/>
        <w:autoSpaceDE/>
        <w:autoSpaceDN/>
        <w:bidi w:val="0"/>
        <w:snapToGrid w:val="0"/>
        <w:spacing w:before="120" w:beforeLines="50" w:line="240" w:lineRule="auto"/>
        <w:jc w:val="center"/>
        <w:textAlignment w:val="auto"/>
        <w:rPr>
          <w:rFonts w:hint="eastAsia" w:ascii="微软雅黑" w:hAnsi="微软雅黑" w:eastAsia="微软雅黑" w:cs="微软雅黑"/>
          <w:color w:val="auto"/>
          <w:szCs w:val="28"/>
        </w:rPr>
      </w:pPr>
      <w:r>
        <w:rPr>
          <w:rFonts w:hint="eastAsia" w:ascii="微软雅黑" w:hAnsi="微软雅黑" w:eastAsia="微软雅黑" w:cs="微软雅黑"/>
          <w:color w:val="auto"/>
          <w:szCs w:val="28"/>
        </w:rPr>
        <w:t>（一）</w:t>
      </w:r>
      <w:r>
        <w:rPr>
          <w:rFonts w:hint="eastAsia" w:ascii="微软雅黑" w:hAnsi="微软雅黑" w:eastAsia="微软雅黑" w:cs="微软雅黑"/>
          <w:color w:val="auto"/>
          <w:szCs w:val="28"/>
          <w:lang w:eastAsia="zh-CN"/>
        </w:rPr>
        <w:t>比选申请函</w:t>
      </w:r>
      <w:r>
        <w:rPr>
          <w:rFonts w:hint="eastAsia" w:ascii="微软雅黑" w:hAnsi="微软雅黑" w:eastAsia="微软雅黑" w:cs="微软雅黑"/>
          <w:color w:val="auto"/>
          <w:szCs w:val="28"/>
        </w:rPr>
        <w:t>（格式）</w:t>
      </w:r>
    </w:p>
    <w:p w14:paraId="6CBC9513">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rPr>
      </w:pPr>
    </w:p>
    <w:p w14:paraId="66B6D6DB">
      <w:pPr>
        <w:widowControl w:val="0"/>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8"/>
          <w:u w:val="single"/>
        </w:rPr>
      </w:pPr>
      <w:r>
        <w:rPr>
          <w:rFonts w:hint="eastAsia" w:ascii="微软雅黑" w:hAnsi="微软雅黑" w:eastAsia="微软雅黑" w:cs="微软雅黑"/>
          <w:color w:val="auto"/>
          <w:sz w:val="24"/>
          <w:szCs w:val="28"/>
        </w:rPr>
        <w:t>项目名称：</w:t>
      </w:r>
      <w:r>
        <w:rPr>
          <w:rFonts w:hint="eastAsia" w:ascii="微软雅黑" w:hAnsi="微软雅黑" w:eastAsia="微软雅黑" w:cs="微软雅黑"/>
          <w:color w:val="auto"/>
          <w:sz w:val="24"/>
          <w:szCs w:val="28"/>
          <w:u w:val="single"/>
        </w:rPr>
        <w:t xml:space="preserve">                                             </w:t>
      </w:r>
    </w:p>
    <w:p w14:paraId="3F08BD4A">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sz w:val="24"/>
          <w:szCs w:val="28"/>
        </w:rPr>
      </w:pPr>
    </w:p>
    <w:p w14:paraId="3061A492">
      <w:pPr>
        <w:widowControl w:val="0"/>
        <w:tabs>
          <w:tab w:val="left" w:pos="630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致：</w:t>
      </w:r>
      <w:r>
        <w:rPr>
          <w:rFonts w:hint="eastAsia" w:ascii="微软雅黑" w:hAnsi="微软雅黑" w:eastAsia="微软雅黑" w:cs="微软雅黑"/>
          <w:color w:val="auto"/>
          <w:sz w:val="24"/>
          <w:szCs w:val="28"/>
          <w:u w:val="single"/>
        </w:rPr>
        <w:t xml:space="preserve">                    </w:t>
      </w:r>
      <w:r>
        <w:rPr>
          <w:rFonts w:hint="eastAsia" w:ascii="微软雅黑" w:hAnsi="微软雅黑" w:eastAsia="微软雅黑" w:cs="微软雅黑"/>
          <w:color w:val="auto"/>
          <w:sz w:val="24"/>
          <w:szCs w:val="28"/>
        </w:rPr>
        <w:t>（采购代理机构名称）：</w:t>
      </w:r>
    </w:p>
    <w:p w14:paraId="6DFCBD63">
      <w:pPr>
        <w:widowControl w:val="0"/>
        <w:kinsoku/>
        <w:wordWrap/>
        <w:overflowPunct/>
        <w:topLinePunct w:val="0"/>
        <w:autoSpaceDE/>
        <w:autoSpaceDN/>
        <w:bidi w:val="0"/>
        <w:snapToGrid w:val="0"/>
        <w:spacing w:before="120" w:beforeLines="50"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u w:val="single"/>
        </w:rPr>
        <w:t xml:space="preserve">                        </w:t>
      </w:r>
      <w:r>
        <w:rPr>
          <w:rFonts w:hint="eastAsia" w:ascii="微软雅黑" w:hAnsi="微软雅黑" w:eastAsia="微软雅黑" w:cs="微软雅黑"/>
          <w:color w:val="auto"/>
          <w:sz w:val="24"/>
          <w:szCs w:val="28"/>
        </w:rPr>
        <w:t>（</w:t>
      </w:r>
      <w:r>
        <w:rPr>
          <w:rFonts w:hint="eastAsia" w:ascii="微软雅黑" w:hAnsi="微软雅黑" w:eastAsia="微软雅黑" w:cs="微软雅黑"/>
          <w:color w:val="auto"/>
          <w:sz w:val="24"/>
          <w:szCs w:val="28"/>
          <w:lang w:eastAsia="zh-CN"/>
        </w:rPr>
        <w:t>竞选人</w:t>
      </w:r>
      <w:r>
        <w:rPr>
          <w:rFonts w:hint="eastAsia" w:ascii="微软雅黑" w:hAnsi="微软雅黑" w:eastAsia="微软雅黑" w:cs="微软雅黑"/>
          <w:color w:val="auto"/>
          <w:sz w:val="24"/>
          <w:szCs w:val="28"/>
        </w:rPr>
        <w:t>名称）系中华人民共和国合法企业，注册地址：</w:t>
      </w:r>
      <w:r>
        <w:rPr>
          <w:rFonts w:hint="eastAsia" w:ascii="微软雅黑" w:hAnsi="微软雅黑" w:eastAsia="微软雅黑" w:cs="微软雅黑"/>
          <w:color w:val="auto"/>
          <w:sz w:val="24"/>
          <w:szCs w:val="28"/>
          <w:u w:val="single"/>
        </w:rPr>
        <w:t xml:space="preserve">                               </w:t>
      </w:r>
      <w:r>
        <w:rPr>
          <w:rFonts w:hint="eastAsia" w:ascii="微软雅黑" w:hAnsi="微软雅黑" w:eastAsia="微软雅黑" w:cs="微软雅黑"/>
          <w:color w:val="auto"/>
          <w:sz w:val="24"/>
          <w:szCs w:val="28"/>
        </w:rPr>
        <w:t>。我方就参加本次投标有关事项郑重声明如下：</w:t>
      </w:r>
    </w:p>
    <w:p w14:paraId="0EC831DF">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一、我方完全理解并接受该项目比选文件所有要求。</w:t>
      </w:r>
    </w:p>
    <w:p w14:paraId="729EC331">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二、我方提交的所有</w:t>
      </w:r>
      <w:r>
        <w:rPr>
          <w:rFonts w:hint="eastAsia" w:ascii="微软雅黑" w:hAnsi="微软雅黑" w:eastAsia="微软雅黑" w:cs="微软雅黑"/>
          <w:color w:val="auto"/>
          <w:sz w:val="24"/>
          <w:szCs w:val="28"/>
          <w:lang w:eastAsia="zh-CN"/>
        </w:rPr>
        <w:t>响应文件</w:t>
      </w:r>
      <w:r>
        <w:rPr>
          <w:rFonts w:hint="eastAsia" w:ascii="微软雅黑" w:hAnsi="微软雅黑" w:eastAsia="微软雅黑" w:cs="微软雅黑"/>
          <w:color w:val="auto"/>
          <w:sz w:val="24"/>
          <w:szCs w:val="28"/>
        </w:rPr>
        <w:t>、资料都是准确和真实的，如有虚假或隐瞒，我方愿意承担一切法律责任。</w:t>
      </w:r>
    </w:p>
    <w:p w14:paraId="5847B522">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三、我方承诺按照比选文件要求，提供比选项目的技术服务。</w:t>
      </w:r>
    </w:p>
    <w:p w14:paraId="6A77CFD4">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四、我方按比选文件要求提交的</w:t>
      </w:r>
      <w:r>
        <w:rPr>
          <w:rFonts w:hint="eastAsia" w:ascii="微软雅黑" w:hAnsi="微软雅黑" w:eastAsia="微软雅黑" w:cs="微软雅黑"/>
          <w:color w:val="auto"/>
          <w:sz w:val="24"/>
          <w:szCs w:val="28"/>
          <w:lang w:eastAsia="zh-CN"/>
        </w:rPr>
        <w:t>响应文件</w:t>
      </w:r>
      <w:r>
        <w:rPr>
          <w:rFonts w:hint="eastAsia" w:ascii="微软雅黑" w:hAnsi="微软雅黑" w:eastAsia="微软雅黑" w:cs="微软雅黑"/>
          <w:color w:val="auto"/>
          <w:sz w:val="24"/>
          <w:szCs w:val="28"/>
        </w:rPr>
        <w:t>为：</w:t>
      </w:r>
      <w:r>
        <w:rPr>
          <w:rFonts w:hint="eastAsia" w:ascii="微软雅黑" w:hAnsi="微软雅黑" w:eastAsia="微软雅黑" w:cs="微软雅黑"/>
          <w:color w:val="auto"/>
          <w:sz w:val="24"/>
          <w:szCs w:val="28"/>
          <w:lang w:eastAsia="zh-CN"/>
        </w:rPr>
        <w:t>响应文件</w:t>
      </w:r>
      <w:r>
        <w:rPr>
          <w:rFonts w:hint="eastAsia" w:ascii="微软雅黑" w:hAnsi="微软雅黑" w:eastAsia="微软雅黑" w:cs="微软雅黑"/>
          <w:color w:val="auto"/>
          <w:sz w:val="24"/>
          <w:szCs w:val="28"/>
        </w:rPr>
        <w:t>正本1份，副本  份，电子文档  份。</w:t>
      </w:r>
    </w:p>
    <w:p w14:paraId="35F91336">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五、我方承诺：本次</w:t>
      </w:r>
      <w:r>
        <w:rPr>
          <w:rFonts w:hint="eastAsia" w:ascii="微软雅黑" w:hAnsi="微软雅黑" w:eastAsia="微软雅黑" w:cs="微软雅黑"/>
          <w:color w:val="auto"/>
          <w:sz w:val="24"/>
          <w:szCs w:val="28"/>
          <w:lang w:eastAsia="zh-CN"/>
        </w:rPr>
        <w:t>比选</w:t>
      </w:r>
      <w:r>
        <w:rPr>
          <w:rFonts w:hint="eastAsia" w:ascii="微软雅黑" w:hAnsi="微软雅黑" w:eastAsia="微软雅黑" w:cs="微软雅黑"/>
          <w:color w:val="auto"/>
          <w:sz w:val="24"/>
          <w:szCs w:val="28"/>
        </w:rPr>
        <w:t>的投标有效期为</w:t>
      </w:r>
      <w:r>
        <w:rPr>
          <w:rFonts w:hint="eastAsia" w:ascii="微软雅黑" w:hAnsi="微软雅黑" w:eastAsia="微软雅黑" w:cs="微软雅黑"/>
          <w:color w:val="auto"/>
          <w:sz w:val="24"/>
        </w:rPr>
        <w:t>投标截止时间</w:t>
      </w:r>
      <w:r>
        <w:rPr>
          <w:rFonts w:hint="eastAsia" w:ascii="微软雅黑" w:hAnsi="微软雅黑" w:eastAsia="微软雅黑" w:cs="微软雅黑"/>
          <w:color w:val="auto"/>
          <w:sz w:val="24"/>
          <w:szCs w:val="28"/>
        </w:rPr>
        <w:t>起90天。</w:t>
      </w:r>
    </w:p>
    <w:p w14:paraId="32BDB3D9">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六、我方</w:t>
      </w:r>
      <w:r>
        <w:rPr>
          <w:rFonts w:hint="eastAsia" w:ascii="微软雅黑" w:hAnsi="微软雅黑" w:eastAsia="微软雅黑" w:cs="微软雅黑"/>
          <w:color w:val="auto"/>
          <w:sz w:val="24"/>
          <w:szCs w:val="28"/>
          <w:lang w:eastAsia="zh-CN"/>
        </w:rPr>
        <w:t>比选申请报价</w:t>
      </w:r>
      <w:r>
        <w:rPr>
          <w:rFonts w:hint="eastAsia" w:ascii="微软雅黑" w:hAnsi="微软雅黑" w:eastAsia="微软雅黑" w:cs="微软雅黑"/>
          <w:color w:val="auto"/>
          <w:sz w:val="24"/>
          <w:szCs w:val="28"/>
        </w:rPr>
        <w:t>为闭口价。即在投标有效期和合同有效期内，该报价固定不变。</w:t>
      </w:r>
    </w:p>
    <w:p w14:paraId="3755332D">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七、如果我方成交，我方将履行比选文件中规定的各项要求以及我方</w:t>
      </w:r>
      <w:r>
        <w:rPr>
          <w:rFonts w:hint="eastAsia" w:ascii="微软雅黑" w:hAnsi="微软雅黑" w:eastAsia="微软雅黑" w:cs="微软雅黑"/>
          <w:color w:val="auto"/>
          <w:sz w:val="24"/>
          <w:szCs w:val="28"/>
          <w:lang w:eastAsia="zh-CN"/>
        </w:rPr>
        <w:t>响应文件</w:t>
      </w:r>
      <w:r>
        <w:rPr>
          <w:rFonts w:hint="eastAsia" w:ascii="微软雅黑" w:hAnsi="微软雅黑" w:eastAsia="微软雅黑" w:cs="微软雅黑"/>
          <w:color w:val="auto"/>
          <w:sz w:val="24"/>
          <w:szCs w:val="28"/>
        </w:rPr>
        <w:t>的各项承诺，按《中华人民共和国政府采购法》、《中华人民共和国民法典》及合同约定条款承担我方责任。</w:t>
      </w:r>
    </w:p>
    <w:p w14:paraId="39C49F86">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八、我方未</w:t>
      </w:r>
      <w:r>
        <w:rPr>
          <w:rFonts w:hint="eastAsia" w:ascii="微软雅黑" w:hAnsi="微软雅黑" w:eastAsia="微软雅黑" w:cs="微软雅黑"/>
          <w:color w:val="auto"/>
          <w:sz w:val="24"/>
          <w:szCs w:val="24"/>
        </w:rPr>
        <w:t>为采购项目提供整体设计、规范编制或者项目管理、监理、检测等服务。</w:t>
      </w:r>
    </w:p>
    <w:p w14:paraId="696CB891">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九、我方理解，最低报价不是成交的唯一条件。</w:t>
      </w:r>
    </w:p>
    <w:p w14:paraId="17DDFDD0">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十、我方同意按有关规定及比选文件要求，交纳足额</w:t>
      </w:r>
      <w:r>
        <w:rPr>
          <w:rFonts w:hint="eastAsia" w:ascii="微软雅黑" w:hAnsi="微软雅黑" w:eastAsia="微软雅黑" w:cs="微软雅黑"/>
          <w:color w:val="auto"/>
          <w:sz w:val="24"/>
          <w:szCs w:val="28"/>
          <w:lang w:eastAsia="zh-CN"/>
        </w:rPr>
        <w:t>比选申请保证金</w:t>
      </w:r>
      <w:r>
        <w:rPr>
          <w:rFonts w:hint="eastAsia" w:ascii="微软雅黑" w:hAnsi="微软雅黑" w:eastAsia="微软雅黑" w:cs="微软雅黑"/>
          <w:color w:val="auto"/>
          <w:sz w:val="24"/>
          <w:szCs w:val="28"/>
        </w:rPr>
        <w:t>。</w:t>
      </w:r>
    </w:p>
    <w:p w14:paraId="08EA842D">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十一、若我方</w:t>
      </w:r>
      <w:r>
        <w:rPr>
          <w:rFonts w:hint="eastAsia" w:ascii="微软雅黑" w:hAnsi="微软雅黑" w:eastAsia="微软雅黑" w:cs="微软雅黑"/>
          <w:color w:val="auto"/>
          <w:sz w:val="24"/>
          <w:szCs w:val="28"/>
          <w:lang w:eastAsia="zh-CN"/>
        </w:rPr>
        <w:t>中选</w:t>
      </w:r>
      <w:r>
        <w:rPr>
          <w:rFonts w:hint="eastAsia" w:ascii="微软雅黑" w:hAnsi="微软雅黑" w:eastAsia="微软雅黑" w:cs="微软雅黑"/>
          <w:color w:val="auto"/>
          <w:sz w:val="24"/>
          <w:szCs w:val="28"/>
        </w:rPr>
        <w:t>，愿意按有关规定及比选文件要求缴纳比选代理服务费。</w:t>
      </w:r>
    </w:p>
    <w:p w14:paraId="315B9992">
      <w:pPr>
        <w:widowControl w:val="0"/>
        <w:tabs>
          <w:tab w:val="left" w:pos="6300"/>
        </w:tabs>
        <w:kinsoku/>
        <w:wordWrap/>
        <w:overflowPunct/>
        <w:topLinePunct w:val="0"/>
        <w:autoSpaceDE/>
        <w:autoSpaceDN/>
        <w:bidi w:val="0"/>
        <w:snapToGrid w:val="0"/>
        <w:spacing w:line="240" w:lineRule="auto"/>
        <w:ind w:firstLine="5460" w:firstLineChars="2275"/>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w:t>
      </w:r>
      <w:r>
        <w:rPr>
          <w:rFonts w:hint="eastAsia" w:ascii="微软雅黑" w:hAnsi="微软雅黑" w:eastAsia="微软雅黑" w:cs="微软雅黑"/>
          <w:color w:val="auto"/>
          <w:sz w:val="24"/>
          <w:szCs w:val="28"/>
          <w:lang w:eastAsia="zh-CN"/>
        </w:rPr>
        <w:t>竞选人</w:t>
      </w:r>
      <w:r>
        <w:rPr>
          <w:rFonts w:hint="eastAsia" w:ascii="微软雅黑" w:hAnsi="微软雅黑" w:eastAsia="微软雅黑" w:cs="微软雅黑"/>
          <w:color w:val="auto"/>
          <w:sz w:val="24"/>
          <w:szCs w:val="28"/>
        </w:rPr>
        <w:t>公章或自然人签字）</w:t>
      </w:r>
    </w:p>
    <w:p w14:paraId="2914F2C0">
      <w:pPr>
        <w:widowControl w:val="0"/>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rPr>
      </w:pPr>
    </w:p>
    <w:p w14:paraId="09807E73">
      <w:pPr>
        <w:widowControl w:val="0"/>
        <w:tabs>
          <w:tab w:val="left" w:pos="6300"/>
        </w:tabs>
        <w:kinsoku/>
        <w:wordWrap/>
        <w:overflowPunct/>
        <w:topLinePunct w:val="0"/>
        <w:autoSpaceDE/>
        <w:autoSpaceDN/>
        <w:bidi w:val="0"/>
        <w:snapToGrid w:val="0"/>
        <w:spacing w:line="240" w:lineRule="auto"/>
        <w:ind w:firstLine="5760" w:firstLineChars="2400"/>
        <w:textAlignment w:val="auto"/>
        <w:rPr>
          <w:rFonts w:hint="eastAsia" w:ascii="微软雅黑" w:hAnsi="微软雅黑" w:eastAsia="微软雅黑" w:cs="微软雅黑"/>
          <w:color w:val="auto"/>
          <w:szCs w:val="28"/>
        </w:rPr>
      </w:pPr>
      <w:r>
        <w:rPr>
          <w:rFonts w:hint="eastAsia" w:ascii="微软雅黑" w:hAnsi="微软雅黑" w:eastAsia="微软雅黑" w:cs="微软雅黑"/>
          <w:color w:val="auto"/>
          <w:sz w:val="24"/>
          <w:szCs w:val="28"/>
        </w:rPr>
        <w:t>年    月   日</w:t>
      </w:r>
    </w:p>
    <w:p w14:paraId="2A8A3D56">
      <w:pPr>
        <w:widowControl w:val="0"/>
        <w:kinsoku/>
        <w:wordWrap/>
        <w:overflowPunct/>
        <w:topLinePunct w:val="0"/>
        <w:autoSpaceDE/>
        <w:autoSpaceDN/>
        <w:bidi w:val="0"/>
        <w:snapToGrid w:val="0"/>
        <w:spacing w:line="240" w:lineRule="auto"/>
        <w:ind w:firstLine="56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Cs w:val="44"/>
        </w:rPr>
        <w:br w:type="page"/>
      </w:r>
      <w:r>
        <w:rPr>
          <w:rFonts w:hint="eastAsia" w:ascii="微软雅黑" w:hAnsi="微软雅黑" w:eastAsia="微软雅黑" w:cs="微软雅黑"/>
          <w:color w:val="auto"/>
          <w:sz w:val="24"/>
          <w:szCs w:val="28"/>
        </w:rPr>
        <w:t>（二）商务条款差异表</w:t>
      </w:r>
    </w:p>
    <w:p w14:paraId="20E75FAE">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lang w:eastAsia="zh-CN"/>
        </w:rPr>
        <w:t>项目号</w:t>
      </w:r>
      <w:r>
        <w:rPr>
          <w:rFonts w:hint="eastAsia" w:ascii="微软雅黑" w:hAnsi="微软雅黑" w:eastAsia="微软雅黑" w:cs="微软雅黑"/>
          <w:color w:val="auto"/>
          <w:sz w:val="24"/>
          <w:szCs w:val="28"/>
        </w:rPr>
        <w:t>：</w:t>
      </w:r>
    </w:p>
    <w:p w14:paraId="5EA03FD7">
      <w:pPr>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项目名称：</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969"/>
        <w:gridCol w:w="3081"/>
        <w:gridCol w:w="2307"/>
      </w:tblGrid>
      <w:tr w14:paraId="6909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271" w:type="dxa"/>
            <w:noWrap w:val="0"/>
            <w:vAlign w:val="center"/>
          </w:tcPr>
          <w:p w14:paraId="50BBCFFC">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序号</w:t>
            </w:r>
          </w:p>
        </w:tc>
        <w:tc>
          <w:tcPr>
            <w:tcW w:w="2969" w:type="dxa"/>
            <w:noWrap w:val="0"/>
            <w:vAlign w:val="center"/>
          </w:tcPr>
          <w:p w14:paraId="1F953BBC">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商务要求</w:t>
            </w:r>
          </w:p>
        </w:tc>
        <w:tc>
          <w:tcPr>
            <w:tcW w:w="3081" w:type="dxa"/>
            <w:noWrap w:val="0"/>
            <w:vAlign w:val="center"/>
          </w:tcPr>
          <w:p w14:paraId="2F1981CC">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商务应答</w:t>
            </w:r>
          </w:p>
        </w:tc>
        <w:tc>
          <w:tcPr>
            <w:tcW w:w="2307" w:type="dxa"/>
            <w:noWrap w:val="0"/>
            <w:vAlign w:val="center"/>
          </w:tcPr>
          <w:p w14:paraId="38C6D3F2">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差异说明</w:t>
            </w:r>
          </w:p>
        </w:tc>
      </w:tr>
      <w:tr w14:paraId="49B5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69703C51">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969" w:type="dxa"/>
            <w:noWrap w:val="0"/>
            <w:vAlign w:val="center"/>
          </w:tcPr>
          <w:p w14:paraId="49DCD508">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3081" w:type="dxa"/>
            <w:noWrap w:val="0"/>
            <w:vAlign w:val="center"/>
          </w:tcPr>
          <w:p w14:paraId="2D12408F">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提醒：请注明具体内容以及投标文件中具体内容的位置（页码）</w:t>
            </w:r>
          </w:p>
        </w:tc>
        <w:tc>
          <w:tcPr>
            <w:tcW w:w="2307" w:type="dxa"/>
            <w:noWrap w:val="0"/>
            <w:vAlign w:val="center"/>
          </w:tcPr>
          <w:p w14:paraId="7D44D2F9">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0B90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6F9B7E52">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969" w:type="dxa"/>
            <w:noWrap w:val="0"/>
            <w:vAlign w:val="center"/>
          </w:tcPr>
          <w:p w14:paraId="22AE93A9">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3081" w:type="dxa"/>
            <w:noWrap w:val="0"/>
            <w:vAlign w:val="center"/>
          </w:tcPr>
          <w:p w14:paraId="2DA3C5F5">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307" w:type="dxa"/>
            <w:noWrap w:val="0"/>
            <w:vAlign w:val="center"/>
          </w:tcPr>
          <w:p w14:paraId="5D3D1052">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4F41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7E181491">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969" w:type="dxa"/>
            <w:noWrap w:val="0"/>
            <w:vAlign w:val="center"/>
          </w:tcPr>
          <w:p w14:paraId="14AD5723">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3081" w:type="dxa"/>
            <w:noWrap w:val="0"/>
            <w:vAlign w:val="center"/>
          </w:tcPr>
          <w:p w14:paraId="3E7BD5C3">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307" w:type="dxa"/>
            <w:noWrap w:val="0"/>
            <w:vAlign w:val="center"/>
          </w:tcPr>
          <w:p w14:paraId="7CE59AC7">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0DAB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18812A4C">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969" w:type="dxa"/>
            <w:noWrap w:val="0"/>
            <w:vAlign w:val="center"/>
          </w:tcPr>
          <w:p w14:paraId="01FE47CE">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3081" w:type="dxa"/>
            <w:noWrap w:val="0"/>
            <w:vAlign w:val="center"/>
          </w:tcPr>
          <w:p w14:paraId="53DD89D2">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307" w:type="dxa"/>
            <w:noWrap w:val="0"/>
            <w:vAlign w:val="center"/>
          </w:tcPr>
          <w:p w14:paraId="1326C21D">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622F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1DC7FBC8">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969" w:type="dxa"/>
            <w:noWrap w:val="0"/>
            <w:vAlign w:val="center"/>
          </w:tcPr>
          <w:p w14:paraId="3C0A6FCF">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3081" w:type="dxa"/>
            <w:noWrap w:val="0"/>
            <w:vAlign w:val="center"/>
          </w:tcPr>
          <w:p w14:paraId="7D37FFDE">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307" w:type="dxa"/>
            <w:noWrap w:val="0"/>
            <w:vAlign w:val="center"/>
          </w:tcPr>
          <w:p w14:paraId="1CB3AA84">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1CA9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74C36A1A">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969" w:type="dxa"/>
            <w:noWrap w:val="0"/>
            <w:vAlign w:val="center"/>
          </w:tcPr>
          <w:p w14:paraId="1BF0B9D6">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3081" w:type="dxa"/>
            <w:noWrap w:val="0"/>
            <w:vAlign w:val="center"/>
          </w:tcPr>
          <w:p w14:paraId="33C41B23">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307" w:type="dxa"/>
            <w:noWrap w:val="0"/>
            <w:vAlign w:val="center"/>
          </w:tcPr>
          <w:p w14:paraId="57BDEF1A">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3D8B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644EE101">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969" w:type="dxa"/>
            <w:noWrap w:val="0"/>
            <w:vAlign w:val="center"/>
          </w:tcPr>
          <w:p w14:paraId="4921D44F">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3081" w:type="dxa"/>
            <w:noWrap w:val="0"/>
            <w:vAlign w:val="center"/>
          </w:tcPr>
          <w:p w14:paraId="1BDF7FF3">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307" w:type="dxa"/>
            <w:noWrap w:val="0"/>
            <w:vAlign w:val="center"/>
          </w:tcPr>
          <w:p w14:paraId="55CEBBD6">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6EBA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1593EA9B">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969" w:type="dxa"/>
            <w:noWrap w:val="0"/>
            <w:vAlign w:val="center"/>
          </w:tcPr>
          <w:p w14:paraId="142CC2C9">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3081" w:type="dxa"/>
            <w:noWrap w:val="0"/>
            <w:vAlign w:val="center"/>
          </w:tcPr>
          <w:p w14:paraId="06CD65B6">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307" w:type="dxa"/>
            <w:noWrap w:val="0"/>
            <w:vAlign w:val="center"/>
          </w:tcPr>
          <w:p w14:paraId="48DC2328">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504D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72810F11">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969" w:type="dxa"/>
            <w:noWrap w:val="0"/>
            <w:vAlign w:val="center"/>
          </w:tcPr>
          <w:p w14:paraId="52E18725">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3081" w:type="dxa"/>
            <w:noWrap w:val="0"/>
            <w:vAlign w:val="center"/>
          </w:tcPr>
          <w:p w14:paraId="12903DFC">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307" w:type="dxa"/>
            <w:noWrap w:val="0"/>
            <w:vAlign w:val="center"/>
          </w:tcPr>
          <w:p w14:paraId="4E54FBC2">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7A0F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6EB15744">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969" w:type="dxa"/>
            <w:noWrap w:val="0"/>
            <w:vAlign w:val="center"/>
          </w:tcPr>
          <w:p w14:paraId="1978DE59">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3081" w:type="dxa"/>
            <w:noWrap w:val="0"/>
            <w:vAlign w:val="center"/>
          </w:tcPr>
          <w:p w14:paraId="367328DA">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307" w:type="dxa"/>
            <w:noWrap w:val="0"/>
            <w:vAlign w:val="center"/>
          </w:tcPr>
          <w:p w14:paraId="2EA293DC">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3F43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513AB72B">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969" w:type="dxa"/>
            <w:noWrap w:val="0"/>
            <w:vAlign w:val="center"/>
          </w:tcPr>
          <w:p w14:paraId="30F67F1A">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3081" w:type="dxa"/>
            <w:noWrap w:val="0"/>
            <w:vAlign w:val="center"/>
          </w:tcPr>
          <w:p w14:paraId="00ADC649">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307" w:type="dxa"/>
            <w:noWrap w:val="0"/>
            <w:vAlign w:val="center"/>
          </w:tcPr>
          <w:p w14:paraId="3013CC53">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0855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366F5C01">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969" w:type="dxa"/>
            <w:noWrap w:val="0"/>
            <w:vAlign w:val="center"/>
          </w:tcPr>
          <w:p w14:paraId="0C30BA4C">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3081" w:type="dxa"/>
            <w:noWrap w:val="0"/>
            <w:vAlign w:val="center"/>
          </w:tcPr>
          <w:p w14:paraId="18FB2B7C">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307" w:type="dxa"/>
            <w:noWrap w:val="0"/>
            <w:vAlign w:val="center"/>
          </w:tcPr>
          <w:p w14:paraId="3A0CEB11">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r w14:paraId="7069C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17B4E2BB">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969" w:type="dxa"/>
            <w:noWrap w:val="0"/>
            <w:vAlign w:val="center"/>
          </w:tcPr>
          <w:p w14:paraId="60FAAA52">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3081" w:type="dxa"/>
            <w:noWrap w:val="0"/>
            <w:vAlign w:val="center"/>
          </w:tcPr>
          <w:p w14:paraId="737AC4A9">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c>
          <w:tcPr>
            <w:tcW w:w="2307" w:type="dxa"/>
            <w:noWrap w:val="0"/>
            <w:vAlign w:val="center"/>
          </w:tcPr>
          <w:p w14:paraId="44AF2CC1">
            <w:pPr>
              <w:widowControl w:val="0"/>
              <w:tabs>
                <w:tab w:val="left" w:pos="6300"/>
              </w:tabs>
              <w:kinsoku/>
              <w:wordWrap/>
              <w:overflowPunct/>
              <w:topLinePunct w:val="0"/>
              <w:autoSpaceDE/>
              <w:autoSpaceDN/>
              <w:bidi w:val="0"/>
              <w:snapToGrid w:val="0"/>
              <w:spacing w:line="240" w:lineRule="auto"/>
              <w:jc w:val="center"/>
              <w:textAlignment w:val="auto"/>
              <w:outlineLvl w:val="0"/>
              <w:rPr>
                <w:rFonts w:hint="eastAsia" w:ascii="微软雅黑" w:hAnsi="微软雅黑" w:eastAsia="微软雅黑" w:cs="微软雅黑"/>
                <w:color w:val="auto"/>
                <w:sz w:val="21"/>
                <w:szCs w:val="21"/>
              </w:rPr>
            </w:pPr>
          </w:p>
        </w:tc>
      </w:tr>
    </w:tbl>
    <w:p w14:paraId="6EBA7DE0">
      <w:pPr>
        <w:widowControl w:val="0"/>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注：</w:t>
      </w:r>
    </w:p>
    <w:p w14:paraId="65A9E4E9">
      <w:pPr>
        <w:widowControl w:val="0"/>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1.本表即为对本项目“第三篇 项目商务要求”中所列条款进行比较和响应，应逐条如实填写，否则视为不满足；</w:t>
      </w:r>
    </w:p>
    <w:p w14:paraId="3C0FA2AD">
      <w:pPr>
        <w:widowControl w:val="0"/>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2.本表可扩展。</w:t>
      </w:r>
    </w:p>
    <w:p w14:paraId="124DB306">
      <w:pPr>
        <w:widowControl w:val="0"/>
        <w:kinsoku/>
        <w:wordWrap/>
        <w:overflowPunct/>
        <w:topLinePunct w:val="0"/>
        <w:autoSpaceDE/>
        <w:autoSpaceDN/>
        <w:bidi w:val="0"/>
        <w:snapToGrid w:val="0"/>
        <w:spacing w:line="240" w:lineRule="auto"/>
        <w:ind w:firstLine="56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Cs w:val="28"/>
        </w:rPr>
        <w:br w:type="page"/>
      </w:r>
    </w:p>
    <w:p w14:paraId="5A4A2C2D">
      <w:pPr>
        <w:pStyle w:val="3"/>
        <w:pageBreakBefore/>
        <w:widowControl w:val="0"/>
        <w:kinsoku/>
        <w:wordWrap/>
        <w:overflowPunct/>
        <w:topLinePunct w:val="0"/>
        <w:autoSpaceDE/>
        <w:autoSpaceDN/>
        <w:bidi w:val="0"/>
        <w:spacing w:line="240" w:lineRule="auto"/>
        <w:ind w:firstLine="560" w:firstLineChars="200"/>
        <w:textAlignment w:val="auto"/>
        <w:rPr>
          <w:rFonts w:hint="eastAsia" w:ascii="微软雅黑" w:hAnsi="微软雅黑" w:eastAsia="微软雅黑" w:cs="微软雅黑"/>
          <w:b/>
          <w:color w:val="auto"/>
          <w:szCs w:val="28"/>
        </w:rPr>
      </w:pPr>
      <w:bookmarkStart w:id="88" w:name="_Toc492721041"/>
      <w:bookmarkStart w:id="89" w:name="_Toc15987"/>
      <w:bookmarkStart w:id="90" w:name="_Toc493178792"/>
      <w:r>
        <w:rPr>
          <w:rFonts w:hint="eastAsia" w:ascii="微软雅黑" w:hAnsi="微软雅黑" w:eastAsia="微软雅黑" w:cs="微软雅黑"/>
          <w:b/>
          <w:color w:val="auto"/>
          <w:szCs w:val="28"/>
        </w:rPr>
        <w:t>四、其他</w:t>
      </w:r>
      <w:bookmarkEnd w:id="88"/>
      <w:bookmarkEnd w:id="89"/>
      <w:bookmarkEnd w:id="90"/>
    </w:p>
    <w:p w14:paraId="00E99C40">
      <w:pPr>
        <w:kinsoku/>
        <w:wordWrap/>
        <w:overflowPunct/>
        <w:topLinePunct w:val="0"/>
        <w:autoSpaceDE/>
        <w:autoSpaceDN/>
        <w:bidi w:val="0"/>
        <w:spacing w:line="240" w:lineRule="auto"/>
        <w:textAlignment w:val="auto"/>
        <w:rPr>
          <w:rFonts w:hint="eastAsia" w:ascii="微软雅黑" w:hAnsi="微软雅黑" w:eastAsia="微软雅黑" w:cs="微软雅黑"/>
          <w:b/>
          <w:color w:val="auto"/>
          <w:szCs w:val="28"/>
        </w:rPr>
      </w:pPr>
      <w:bookmarkStart w:id="91" w:name="_Toc493178793"/>
      <w:bookmarkStart w:id="92" w:name="_Toc492721038"/>
      <w:r>
        <w:rPr>
          <w:rFonts w:hint="eastAsia" w:ascii="微软雅黑" w:hAnsi="微软雅黑" w:eastAsia="微软雅黑" w:cs="微软雅黑"/>
          <w:color w:val="auto"/>
          <w:sz w:val="24"/>
          <w:szCs w:val="28"/>
        </w:rPr>
        <w:t>其他与项目有关的资料（自附）</w:t>
      </w:r>
      <w:r>
        <w:rPr>
          <w:rFonts w:hint="eastAsia" w:ascii="微软雅黑" w:hAnsi="微软雅黑" w:eastAsia="微软雅黑" w:cs="微软雅黑"/>
          <w:b/>
          <w:color w:val="auto"/>
          <w:szCs w:val="28"/>
        </w:rPr>
        <w:br w:type="page"/>
      </w:r>
    </w:p>
    <w:p w14:paraId="75863F2B">
      <w:pPr>
        <w:pStyle w:val="3"/>
        <w:pageBreakBefore/>
        <w:widowControl w:val="0"/>
        <w:kinsoku/>
        <w:wordWrap/>
        <w:overflowPunct/>
        <w:topLinePunct w:val="0"/>
        <w:autoSpaceDE/>
        <w:autoSpaceDN/>
        <w:bidi w:val="0"/>
        <w:spacing w:line="240" w:lineRule="auto"/>
        <w:ind w:firstLine="560" w:firstLineChars="200"/>
        <w:textAlignment w:val="auto"/>
        <w:rPr>
          <w:rFonts w:hint="eastAsia" w:ascii="微软雅黑" w:hAnsi="微软雅黑" w:eastAsia="微软雅黑" w:cs="微软雅黑"/>
          <w:b/>
          <w:color w:val="auto"/>
          <w:szCs w:val="28"/>
        </w:rPr>
      </w:pPr>
      <w:bookmarkStart w:id="93" w:name="_Toc28963"/>
      <w:r>
        <w:rPr>
          <w:rFonts w:hint="eastAsia" w:ascii="微软雅黑" w:hAnsi="微软雅黑" w:eastAsia="微软雅黑" w:cs="微软雅黑"/>
          <w:b/>
          <w:color w:val="auto"/>
          <w:szCs w:val="28"/>
        </w:rPr>
        <w:t>五、资格文件</w:t>
      </w:r>
      <w:bookmarkEnd w:id="91"/>
      <w:bookmarkEnd w:id="92"/>
      <w:bookmarkEnd w:id="93"/>
    </w:p>
    <w:p w14:paraId="2DF79353">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rPr>
      </w:pPr>
      <w:r>
        <w:rPr>
          <w:rFonts w:hint="eastAsia" w:ascii="微软雅黑" w:hAnsi="微软雅黑" w:eastAsia="微软雅黑" w:cs="微软雅黑"/>
          <w:color w:val="auto"/>
        </w:rPr>
        <w:t>（一）法人营业执照（副本）或事业单位法人证书（副本）或个体工商户营业执照或有效的自然人身份证明或社会团体法人登记证书复印件</w:t>
      </w:r>
    </w:p>
    <w:p w14:paraId="321290CF">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rPr>
      </w:pPr>
    </w:p>
    <w:p w14:paraId="4B87A1E6">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rPr>
      </w:pPr>
    </w:p>
    <w:p w14:paraId="5F6D462D">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rPr>
      </w:pPr>
    </w:p>
    <w:p w14:paraId="7F9B8CAC">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rPr>
      </w:pPr>
    </w:p>
    <w:p w14:paraId="1032250F">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rPr>
      </w:pPr>
    </w:p>
    <w:p w14:paraId="1EBF1A1E">
      <w:pPr>
        <w:widowControl/>
        <w:kinsoku/>
        <w:wordWrap/>
        <w:overflowPunct/>
        <w:topLinePunct w:val="0"/>
        <w:autoSpaceDE/>
        <w:autoSpaceDN/>
        <w:bidi w:val="0"/>
        <w:spacing w:line="240" w:lineRule="auto"/>
        <w:ind w:firstLine="560" w:firstLineChars="200"/>
        <w:jc w:val="left"/>
        <w:textAlignment w:val="auto"/>
        <w:rPr>
          <w:rFonts w:hint="eastAsia" w:ascii="微软雅黑" w:hAnsi="微软雅黑" w:eastAsia="微软雅黑" w:cs="微软雅黑"/>
          <w:color w:val="auto"/>
        </w:rPr>
      </w:pPr>
      <w:r>
        <w:rPr>
          <w:rFonts w:hint="eastAsia" w:ascii="微软雅黑" w:hAnsi="微软雅黑" w:eastAsia="微软雅黑" w:cs="微软雅黑"/>
          <w:color w:val="auto"/>
        </w:rPr>
        <w:br w:type="page"/>
      </w:r>
      <w:r>
        <w:rPr>
          <w:rFonts w:hint="eastAsia" w:ascii="微软雅黑" w:hAnsi="微软雅黑" w:eastAsia="微软雅黑" w:cs="微软雅黑"/>
          <w:color w:val="auto"/>
        </w:rPr>
        <w:t>（二）法定代表人身份证明书（格式）</w:t>
      </w:r>
    </w:p>
    <w:p w14:paraId="1E59398D">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23A3E3D0">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招标项目名称：</w:t>
      </w:r>
      <w:r>
        <w:rPr>
          <w:rFonts w:hint="eastAsia" w:ascii="微软雅黑" w:hAnsi="微软雅黑" w:eastAsia="微软雅黑" w:cs="微软雅黑"/>
          <w:color w:val="auto"/>
          <w:sz w:val="24"/>
          <w:u w:val="single"/>
        </w:rPr>
        <w:t xml:space="preserve">                                                </w:t>
      </w:r>
    </w:p>
    <w:p w14:paraId="4B52E9B3">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54886E71">
      <w:pPr>
        <w:tabs>
          <w:tab w:val="left" w:pos="630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致：</w:t>
      </w:r>
      <w:r>
        <w:rPr>
          <w:rFonts w:hint="eastAsia" w:ascii="微软雅黑" w:hAnsi="微软雅黑" w:eastAsia="微软雅黑" w:cs="微软雅黑"/>
          <w:color w:val="auto"/>
          <w:sz w:val="24"/>
          <w:u w:val="single"/>
        </w:rPr>
        <w:t xml:space="preserve">                     </w:t>
      </w:r>
      <w:r>
        <w:rPr>
          <w:rFonts w:hint="eastAsia" w:ascii="微软雅黑" w:hAnsi="微软雅黑" w:eastAsia="微软雅黑" w:cs="微软雅黑"/>
          <w:color w:val="auto"/>
          <w:sz w:val="24"/>
        </w:rPr>
        <w:t>（采购代理机构名称）：</w:t>
      </w:r>
    </w:p>
    <w:p w14:paraId="5D856FDB">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u w:val="single"/>
        </w:rPr>
        <w:t xml:space="preserve">        </w:t>
      </w:r>
      <w:r>
        <w:rPr>
          <w:rFonts w:hint="eastAsia" w:ascii="微软雅黑" w:hAnsi="微软雅黑" w:eastAsia="微软雅黑" w:cs="微软雅黑"/>
          <w:color w:val="auto"/>
          <w:sz w:val="24"/>
        </w:rPr>
        <w:t>（法定代表人姓名）在</w:t>
      </w:r>
      <w:r>
        <w:rPr>
          <w:rFonts w:hint="eastAsia" w:ascii="微软雅黑" w:hAnsi="微软雅黑" w:eastAsia="微软雅黑" w:cs="微软雅黑"/>
          <w:color w:val="auto"/>
          <w:sz w:val="24"/>
          <w:u w:val="single"/>
        </w:rPr>
        <w:t xml:space="preserve">                       </w:t>
      </w:r>
      <w:r>
        <w:rPr>
          <w:rFonts w:hint="eastAsia" w:ascii="微软雅黑" w:hAnsi="微软雅黑" w:eastAsia="微软雅黑" w:cs="微软雅黑"/>
          <w:color w:val="auto"/>
          <w:sz w:val="24"/>
        </w:rPr>
        <w:t>（</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名称）任</w:t>
      </w:r>
      <w:r>
        <w:rPr>
          <w:rFonts w:hint="eastAsia" w:ascii="微软雅黑" w:hAnsi="微软雅黑" w:eastAsia="微软雅黑" w:cs="微软雅黑"/>
          <w:color w:val="auto"/>
          <w:sz w:val="24"/>
          <w:u w:val="single"/>
        </w:rPr>
        <w:t xml:space="preserve">    </w:t>
      </w:r>
      <w:r>
        <w:rPr>
          <w:rFonts w:hint="eastAsia" w:ascii="微软雅黑" w:hAnsi="微软雅黑" w:eastAsia="微软雅黑" w:cs="微软雅黑"/>
          <w:color w:val="auto"/>
          <w:sz w:val="24"/>
        </w:rPr>
        <w:t>（职务名称）职务，是（</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名称）</w:t>
      </w:r>
      <w:r>
        <w:rPr>
          <w:rFonts w:hint="eastAsia" w:ascii="微软雅黑" w:hAnsi="微软雅黑" w:eastAsia="微软雅黑" w:cs="微软雅黑"/>
          <w:color w:val="auto"/>
          <w:sz w:val="24"/>
          <w:u w:val="single"/>
        </w:rPr>
        <w:t xml:space="preserve">              </w:t>
      </w:r>
      <w:r>
        <w:rPr>
          <w:rFonts w:hint="eastAsia" w:ascii="微软雅黑" w:hAnsi="微软雅黑" w:eastAsia="微软雅黑" w:cs="微软雅黑"/>
          <w:color w:val="auto"/>
          <w:sz w:val="24"/>
        </w:rPr>
        <w:t>的法定代表人。</w:t>
      </w:r>
    </w:p>
    <w:p w14:paraId="35E8F779">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2679EA5B">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特此证明。</w:t>
      </w:r>
    </w:p>
    <w:p w14:paraId="211322FA">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4450A220">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5BDEE39F">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1CB8DB93">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 xml:space="preserve">                                             （</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公章）</w:t>
      </w:r>
    </w:p>
    <w:p w14:paraId="7A441873">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6E2991F5">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 xml:space="preserve">                                             年   月   日</w:t>
      </w:r>
    </w:p>
    <w:p w14:paraId="05EAF3D5">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6CC352BC">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法定代表人电话：XXXXXXX      电子邮箱：XXXXXX@XXXXX（若授权他人办理并签署投标文件的可不填写）</w:t>
      </w:r>
    </w:p>
    <w:p w14:paraId="4CBB2335">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（附：法定代表人身份证正反面复印件）</w:t>
      </w:r>
    </w:p>
    <w:p w14:paraId="68CB064B">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3C694468">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1BD85C77">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5D165DB6">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6EA003B2">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5622852A">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0EA6F636">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rPr>
        <w:br w:type="column"/>
      </w:r>
      <w:r>
        <w:rPr>
          <w:rFonts w:hint="eastAsia" w:ascii="微软雅黑" w:hAnsi="微软雅黑" w:eastAsia="微软雅黑" w:cs="微软雅黑"/>
          <w:color w:val="auto"/>
        </w:rPr>
        <w:t>（三）法定代表人授权委托书（格式）</w:t>
      </w:r>
    </w:p>
    <w:p w14:paraId="192CA1C9">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 xml:space="preserve">    </w:t>
      </w:r>
    </w:p>
    <w:p w14:paraId="1A7154AD">
      <w:pPr>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szCs w:val="28"/>
        </w:rPr>
        <w:t>招标项目名称</w:t>
      </w:r>
      <w:r>
        <w:rPr>
          <w:rFonts w:hint="eastAsia" w:ascii="微软雅黑" w:hAnsi="微软雅黑" w:eastAsia="微软雅黑" w:cs="微软雅黑"/>
          <w:color w:val="auto"/>
          <w:sz w:val="24"/>
        </w:rPr>
        <w:t>：</w:t>
      </w:r>
      <w:r>
        <w:rPr>
          <w:rFonts w:hint="eastAsia" w:ascii="微软雅黑" w:hAnsi="微软雅黑" w:eastAsia="微软雅黑" w:cs="微软雅黑"/>
          <w:color w:val="auto"/>
          <w:sz w:val="24"/>
          <w:u w:val="single"/>
        </w:rPr>
        <w:t xml:space="preserve">                                                </w:t>
      </w:r>
    </w:p>
    <w:p w14:paraId="2BD54E3F">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4C52800A">
      <w:pPr>
        <w:tabs>
          <w:tab w:val="left" w:pos="630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致：</w:t>
      </w:r>
      <w:r>
        <w:rPr>
          <w:rFonts w:hint="eastAsia" w:ascii="微软雅黑" w:hAnsi="微软雅黑" w:eastAsia="微软雅黑" w:cs="微软雅黑"/>
          <w:color w:val="auto"/>
          <w:sz w:val="24"/>
          <w:u w:val="single"/>
        </w:rPr>
        <w:t xml:space="preserve">                     </w:t>
      </w:r>
      <w:r>
        <w:rPr>
          <w:rFonts w:hint="eastAsia" w:ascii="微软雅黑" w:hAnsi="微软雅黑" w:eastAsia="微软雅黑" w:cs="微软雅黑"/>
          <w:color w:val="auto"/>
          <w:sz w:val="24"/>
        </w:rPr>
        <w:t>（采购代理机构名称）：</w:t>
      </w:r>
    </w:p>
    <w:p w14:paraId="3F79D25D">
      <w:pPr>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u w:val="single"/>
        </w:rPr>
        <w:t xml:space="preserve">            </w:t>
      </w:r>
      <w:r>
        <w:rPr>
          <w:rFonts w:hint="eastAsia" w:ascii="微软雅黑" w:hAnsi="微软雅黑" w:eastAsia="微软雅黑" w:cs="微软雅黑"/>
          <w:color w:val="auto"/>
          <w:sz w:val="24"/>
        </w:rPr>
        <w:t>（</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法定代表人名称）是</w:t>
      </w:r>
      <w:r>
        <w:rPr>
          <w:rFonts w:hint="eastAsia" w:ascii="微软雅黑" w:hAnsi="微软雅黑" w:eastAsia="微软雅黑" w:cs="微软雅黑"/>
          <w:color w:val="auto"/>
          <w:sz w:val="24"/>
          <w:u w:val="single"/>
        </w:rPr>
        <w:t xml:space="preserve">                    </w:t>
      </w:r>
      <w:r>
        <w:rPr>
          <w:rFonts w:hint="eastAsia" w:ascii="微软雅黑" w:hAnsi="微软雅黑" w:eastAsia="微软雅黑" w:cs="微软雅黑"/>
          <w:color w:val="auto"/>
          <w:sz w:val="24"/>
        </w:rPr>
        <w:t>（</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名称）的法定代表人，特授权</w:t>
      </w:r>
      <w:r>
        <w:rPr>
          <w:rFonts w:hint="eastAsia" w:ascii="微软雅黑" w:hAnsi="微软雅黑" w:eastAsia="微软雅黑" w:cs="微软雅黑"/>
          <w:color w:val="auto"/>
          <w:sz w:val="24"/>
          <w:u w:val="single"/>
        </w:rPr>
        <w:t xml:space="preserve">          </w:t>
      </w:r>
      <w:r>
        <w:rPr>
          <w:rFonts w:hint="eastAsia" w:ascii="微软雅黑" w:hAnsi="微软雅黑" w:eastAsia="微软雅黑" w:cs="微软雅黑"/>
          <w:color w:val="auto"/>
          <w:sz w:val="24"/>
        </w:rPr>
        <w:t>（被授权人姓名及身份证代码）代表我单位全权办理上述项目的投标、谈判、签约等具体工作，并签署全部有关文件、协议及合同。</w:t>
      </w:r>
    </w:p>
    <w:p w14:paraId="766DB27E">
      <w:pPr>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我单位对被授权人的签署负全部责任。</w:t>
      </w:r>
    </w:p>
    <w:p w14:paraId="2D60B85F">
      <w:pPr>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在撤销授权的书面通知以前，本授权书一直有效。被授权人在授权书有效期内签署的所有文件不因授权的撤销而失效。</w:t>
      </w:r>
    </w:p>
    <w:p w14:paraId="4AD98FB8">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46E77D04">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045161CF">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 xml:space="preserve">被授权人：                                 </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法定代表人：</w:t>
      </w:r>
    </w:p>
    <w:p w14:paraId="18DA1937">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sz w:val="24"/>
          <w:szCs w:val="28"/>
        </w:rPr>
        <w:t>（签署或盖章）                                （签署或盖章）</w:t>
      </w:r>
    </w:p>
    <w:p w14:paraId="4C2DAF6F">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rPr>
      </w:pPr>
    </w:p>
    <w:p w14:paraId="670107C1">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408B0058">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（附：被授权人身份证正反面复印件）</w:t>
      </w:r>
    </w:p>
    <w:p w14:paraId="1724588A">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 xml:space="preserve">                                          </w:t>
      </w:r>
    </w:p>
    <w:p w14:paraId="28D72466">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25328370">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rPr>
      </w:pPr>
    </w:p>
    <w:p w14:paraId="5DF3B009">
      <w:pPr>
        <w:tabs>
          <w:tab w:val="left" w:pos="6300"/>
        </w:tabs>
        <w:kinsoku/>
        <w:wordWrap/>
        <w:overflowPunct/>
        <w:topLinePunct w:val="0"/>
        <w:autoSpaceDE/>
        <w:autoSpaceDN/>
        <w:bidi w:val="0"/>
        <w:snapToGrid w:val="0"/>
        <w:spacing w:line="240" w:lineRule="auto"/>
        <w:ind w:right="480" w:firstLine="570"/>
        <w:jc w:val="right"/>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w:t>
      </w:r>
      <w:r>
        <w:rPr>
          <w:rFonts w:hint="eastAsia" w:ascii="微软雅黑" w:hAnsi="微软雅黑" w:eastAsia="微软雅黑" w:cs="微软雅黑"/>
          <w:color w:val="auto"/>
          <w:sz w:val="24"/>
          <w:lang w:eastAsia="zh-CN"/>
        </w:rPr>
        <w:t>竞选人</w:t>
      </w:r>
      <w:r>
        <w:rPr>
          <w:rFonts w:hint="eastAsia" w:ascii="微软雅黑" w:hAnsi="微软雅黑" w:eastAsia="微软雅黑" w:cs="微软雅黑"/>
          <w:color w:val="auto"/>
          <w:sz w:val="24"/>
        </w:rPr>
        <w:t>公章）</w:t>
      </w:r>
    </w:p>
    <w:p w14:paraId="3233809B">
      <w:pPr>
        <w:tabs>
          <w:tab w:val="left" w:pos="6300"/>
        </w:tabs>
        <w:kinsoku/>
        <w:wordWrap/>
        <w:overflowPunct/>
        <w:topLinePunct w:val="0"/>
        <w:autoSpaceDE/>
        <w:autoSpaceDN/>
        <w:bidi w:val="0"/>
        <w:snapToGrid w:val="0"/>
        <w:spacing w:line="240" w:lineRule="auto"/>
        <w:ind w:right="480" w:firstLine="570"/>
        <w:jc w:val="right"/>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年   月   日</w:t>
      </w:r>
    </w:p>
    <w:p w14:paraId="5FFDD0EA">
      <w:pPr>
        <w:tabs>
          <w:tab w:val="left" w:pos="6300"/>
        </w:tabs>
        <w:kinsoku/>
        <w:wordWrap/>
        <w:overflowPunct/>
        <w:topLinePunct w:val="0"/>
        <w:autoSpaceDE/>
        <w:autoSpaceDN/>
        <w:bidi w:val="0"/>
        <w:snapToGrid w:val="0"/>
        <w:spacing w:line="240" w:lineRule="auto"/>
        <w:ind w:right="480" w:firstLine="570"/>
        <w:jc w:val="left"/>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被授权人电话：XXXXXXX     电子邮箱：XXXXXX@XXXXX（若法定代表人办理并签署投标文件的可不填写）</w:t>
      </w:r>
    </w:p>
    <w:p w14:paraId="001E9EEB">
      <w:pPr>
        <w:tabs>
          <w:tab w:val="left" w:pos="6300"/>
        </w:tabs>
        <w:kinsoku/>
        <w:wordWrap/>
        <w:overflowPunct/>
        <w:topLinePunct w:val="0"/>
        <w:autoSpaceDE/>
        <w:autoSpaceDN/>
        <w:bidi w:val="0"/>
        <w:snapToGrid w:val="0"/>
        <w:spacing w:line="240" w:lineRule="auto"/>
        <w:ind w:right="480" w:firstLine="570"/>
        <w:jc w:val="left"/>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注：</w:t>
      </w:r>
    </w:p>
    <w:p w14:paraId="3704CB36">
      <w:pPr>
        <w:tabs>
          <w:tab w:val="left" w:pos="6300"/>
        </w:tabs>
        <w:kinsoku/>
        <w:wordWrap/>
        <w:overflowPunct/>
        <w:topLinePunct w:val="0"/>
        <w:autoSpaceDE/>
        <w:autoSpaceDN/>
        <w:bidi w:val="0"/>
        <w:snapToGrid w:val="0"/>
        <w:spacing w:line="240" w:lineRule="auto"/>
        <w:ind w:right="480" w:firstLine="570"/>
        <w:jc w:val="left"/>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1.若为法定代表人办理并签署投标文件的，不提供此文件。</w:t>
      </w:r>
    </w:p>
    <w:p w14:paraId="40FD7B06">
      <w:pPr>
        <w:tabs>
          <w:tab w:val="left" w:pos="6300"/>
        </w:tabs>
        <w:kinsoku/>
        <w:wordWrap/>
        <w:overflowPunct/>
        <w:topLinePunct w:val="0"/>
        <w:autoSpaceDE/>
        <w:autoSpaceDN/>
        <w:bidi w:val="0"/>
        <w:snapToGrid w:val="0"/>
        <w:spacing w:line="240" w:lineRule="auto"/>
        <w:ind w:right="480" w:firstLine="570"/>
        <w:jc w:val="left"/>
        <w:textAlignment w:val="auto"/>
        <w:rPr>
          <w:rFonts w:hint="eastAsia" w:ascii="微软雅黑" w:hAnsi="微软雅黑" w:eastAsia="微软雅黑" w:cs="微软雅黑"/>
          <w:color w:val="auto"/>
          <w:sz w:val="24"/>
        </w:rPr>
      </w:pPr>
      <w:r>
        <w:rPr>
          <w:rFonts w:hint="eastAsia" w:ascii="微软雅黑" w:hAnsi="微软雅黑" w:eastAsia="微软雅黑" w:cs="微软雅黑"/>
          <w:color w:val="auto"/>
          <w:sz w:val="24"/>
        </w:rPr>
        <w:t>2.若为联合体投标的，法定代表人授权委托书由联合体主办方</w:t>
      </w:r>
      <w:r>
        <w:rPr>
          <w:rFonts w:hint="eastAsia" w:ascii="微软雅黑" w:hAnsi="微软雅黑" w:eastAsia="微软雅黑" w:cs="微软雅黑"/>
          <w:color w:val="auto"/>
          <w:kern w:val="0"/>
          <w:sz w:val="24"/>
          <w:szCs w:val="24"/>
        </w:rPr>
        <w:t>（主体）</w:t>
      </w:r>
      <w:r>
        <w:rPr>
          <w:rFonts w:hint="eastAsia" w:ascii="微软雅黑" w:hAnsi="微软雅黑" w:eastAsia="微软雅黑" w:cs="微软雅黑"/>
          <w:color w:val="auto"/>
          <w:sz w:val="24"/>
        </w:rPr>
        <w:t>出具。</w:t>
      </w:r>
    </w:p>
    <w:p w14:paraId="488BC27D">
      <w:pPr>
        <w:tabs>
          <w:tab w:val="left" w:pos="6300"/>
        </w:tabs>
        <w:kinsoku/>
        <w:wordWrap/>
        <w:overflowPunct/>
        <w:topLinePunct w:val="0"/>
        <w:autoSpaceDE/>
        <w:autoSpaceDN/>
        <w:bidi w:val="0"/>
        <w:snapToGrid w:val="0"/>
        <w:spacing w:line="240" w:lineRule="auto"/>
        <w:ind w:firstLine="57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rPr>
        <w:br w:type="column"/>
      </w:r>
      <w:r>
        <w:rPr>
          <w:rFonts w:hint="eastAsia" w:ascii="微软雅黑" w:hAnsi="微软雅黑" w:eastAsia="微软雅黑" w:cs="微软雅黑"/>
          <w:color w:val="auto"/>
        </w:rPr>
        <w:t>（四）基本资格条件承诺函</w:t>
      </w:r>
    </w:p>
    <w:p w14:paraId="7305D2F9">
      <w:pPr>
        <w:kinsoku/>
        <w:wordWrap/>
        <w:overflowPunct/>
        <w:topLinePunct w:val="0"/>
        <w:autoSpaceDE/>
        <w:autoSpaceDN/>
        <w:bidi w:val="0"/>
        <w:spacing w:line="240" w:lineRule="auto"/>
        <w:ind w:firstLine="720" w:firstLineChars="200"/>
        <w:jc w:val="center"/>
        <w:textAlignment w:val="auto"/>
        <w:outlineLvl w:val="9"/>
        <w:rPr>
          <w:rFonts w:hint="eastAsia" w:ascii="微软雅黑" w:hAnsi="微软雅黑" w:eastAsia="微软雅黑" w:cs="微软雅黑"/>
          <w:b/>
          <w:bCs/>
          <w:color w:val="auto"/>
          <w:sz w:val="36"/>
          <w:szCs w:val="36"/>
        </w:rPr>
      </w:pPr>
      <w:r>
        <w:rPr>
          <w:rFonts w:hint="eastAsia" w:ascii="微软雅黑" w:hAnsi="微软雅黑" w:eastAsia="微软雅黑" w:cs="微软雅黑"/>
          <w:b/>
          <w:bCs/>
          <w:color w:val="auto"/>
          <w:sz w:val="36"/>
          <w:szCs w:val="36"/>
        </w:rPr>
        <w:t>基本资格条件承诺函</w:t>
      </w:r>
    </w:p>
    <w:p w14:paraId="0B0130D7">
      <w:pPr>
        <w:tabs>
          <w:tab w:val="left" w:pos="630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rPr>
      </w:pPr>
    </w:p>
    <w:p w14:paraId="7098654B">
      <w:pPr>
        <w:tabs>
          <w:tab w:val="left" w:pos="630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致</w:t>
      </w:r>
      <w:r>
        <w:rPr>
          <w:rFonts w:hint="eastAsia" w:ascii="微软雅黑" w:hAnsi="微软雅黑" w:eastAsia="微软雅黑" w:cs="微软雅黑"/>
          <w:color w:val="auto"/>
          <w:sz w:val="24"/>
          <w:szCs w:val="24"/>
          <w:u w:val="single"/>
        </w:rPr>
        <w:t xml:space="preserve">                   </w:t>
      </w:r>
      <w:r>
        <w:rPr>
          <w:rFonts w:hint="eastAsia" w:ascii="微软雅黑" w:hAnsi="微软雅黑" w:eastAsia="微软雅黑" w:cs="微软雅黑"/>
          <w:color w:val="auto"/>
          <w:sz w:val="24"/>
          <w:szCs w:val="24"/>
        </w:rPr>
        <w:t>（采购代理机构名称）：</w:t>
      </w:r>
    </w:p>
    <w:p w14:paraId="39D2CB27">
      <w:pPr>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u w:val="single"/>
        </w:rPr>
        <w:t xml:space="preserve">                      </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名称）郑重承诺：</w:t>
      </w:r>
    </w:p>
    <w:p w14:paraId="29B9B207">
      <w:pPr>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1.我方具有良好的商业信誉和健全的财务会计制度，具有履行合同所必需的设备和专业技术能力，具</w:t>
      </w:r>
      <w:r>
        <w:rPr>
          <w:rFonts w:hint="eastAsia" w:ascii="微软雅黑" w:hAnsi="微软雅黑" w:eastAsia="微软雅黑" w:cs="微软雅黑"/>
          <w:color w:val="auto"/>
          <w:sz w:val="24"/>
          <w:szCs w:val="24"/>
          <w:lang w:val="zh-CN"/>
        </w:rPr>
        <w:t>有依法缴纳税收和社会保障金的良好记录</w:t>
      </w:r>
      <w:r>
        <w:rPr>
          <w:rFonts w:hint="eastAsia" w:ascii="微软雅黑" w:hAnsi="微软雅黑" w:eastAsia="微软雅黑" w:cs="微软雅黑"/>
          <w:color w:val="auto"/>
          <w:sz w:val="24"/>
          <w:szCs w:val="24"/>
        </w:rPr>
        <w:t>，参加本项目采购活动前三年内无重大违法活动记录。</w:t>
      </w:r>
    </w:p>
    <w:p w14:paraId="75FD3AD4">
      <w:pPr>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2.我方未列入在信用中国网站（www.creditchina.gov.cn）“失信被执行人”、“重大税收违法案件当事人名单”中，也未列入中国政府采购网（www.ccgp.gov.cn）“政府采购严重违法失信行为记录名单”中。</w:t>
      </w:r>
    </w:p>
    <w:p w14:paraId="0B412AD8">
      <w:pPr>
        <w:kinsoku/>
        <w:wordWrap/>
        <w:overflowPunct/>
        <w:topLinePunct w:val="0"/>
        <w:autoSpaceDE/>
        <w:autoSpaceDN/>
        <w:bidi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3.我方在采购项目评审（评标）环节结束后，随时接受</w:t>
      </w:r>
      <w:r>
        <w:rPr>
          <w:rFonts w:hint="eastAsia" w:ascii="微软雅黑" w:hAnsi="微软雅黑" w:eastAsia="微软雅黑" w:cs="微软雅黑"/>
          <w:color w:val="auto"/>
          <w:sz w:val="24"/>
          <w:szCs w:val="24"/>
          <w:lang w:eastAsia="zh-CN"/>
        </w:rPr>
        <w:t>比选人</w:t>
      </w:r>
      <w:r>
        <w:rPr>
          <w:rFonts w:hint="eastAsia" w:ascii="微软雅黑" w:hAnsi="微软雅黑" w:eastAsia="微软雅黑" w:cs="微软雅黑"/>
          <w:color w:val="auto"/>
          <w:sz w:val="24"/>
          <w:szCs w:val="24"/>
        </w:rPr>
        <w:t>、采购代理机构的检查验证，配合提供相关证明材料，证明符合《中华人民共和国政府采购法》规定的</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基本资格条件。</w:t>
      </w:r>
    </w:p>
    <w:p w14:paraId="2C5DD412">
      <w:pPr>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我方对以上承诺负全部法律责任。</w:t>
      </w:r>
    </w:p>
    <w:p w14:paraId="6ED1F4E2">
      <w:pPr>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特此承诺。</w:t>
      </w:r>
    </w:p>
    <w:p w14:paraId="2D0B29D8">
      <w:pPr>
        <w:tabs>
          <w:tab w:val="left" w:pos="630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rPr>
      </w:pPr>
    </w:p>
    <w:p w14:paraId="4E3EFA6E">
      <w:pPr>
        <w:tabs>
          <w:tab w:val="left" w:pos="6300"/>
        </w:tabs>
        <w:kinsoku/>
        <w:wordWrap/>
        <w:overflowPunct/>
        <w:topLinePunct w:val="0"/>
        <w:autoSpaceDE/>
        <w:autoSpaceDN/>
        <w:bidi w:val="0"/>
        <w:snapToGrid w:val="0"/>
        <w:spacing w:line="240" w:lineRule="auto"/>
        <w:ind w:right="424" w:firstLine="570"/>
        <w:jc w:val="right"/>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竞选人</w:t>
      </w:r>
      <w:r>
        <w:rPr>
          <w:rFonts w:hint="eastAsia" w:ascii="微软雅黑" w:hAnsi="微软雅黑" w:eastAsia="微软雅黑" w:cs="微软雅黑"/>
          <w:color w:val="auto"/>
          <w:sz w:val="24"/>
          <w:szCs w:val="24"/>
        </w:rPr>
        <w:t>公章）</w:t>
      </w:r>
    </w:p>
    <w:p w14:paraId="32D5F0F3">
      <w:pPr>
        <w:tabs>
          <w:tab w:val="left" w:pos="6300"/>
        </w:tabs>
        <w:kinsoku/>
        <w:wordWrap/>
        <w:overflowPunct/>
        <w:topLinePunct w:val="0"/>
        <w:autoSpaceDE/>
        <w:autoSpaceDN/>
        <w:bidi w:val="0"/>
        <w:snapToGrid w:val="0"/>
        <w:spacing w:line="240" w:lineRule="auto"/>
        <w:ind w:firstLine="7442" w:firstLineChars="3101"/>
        <w:textAlignment w:val="auto"/>
        <w:rPr>
          <w:rFonts w:hint="eastAsia" w:ascii="微软雅黑" w:hAnsi="微软雅黑" w:eastAsia="微软雅黑" w:cs="微软雅黑"/>
          <w:color w:val="auto"/>
        </w:rPr>
      </w:pPr>
      <w:r>
        <w:rPr>
          <w:rFonts w:hint="eastAsia" w:ascii="微软雅黑" w:hAnsi="微软雅黑" w:eastAsia="微软雅黑" w:cs="微软雅黑"/>
          <w:color w:val="auto"/>
          <w:sz w:val="24"/>
          <w:szCs w:val="24"/>
        </w:rPr>
        <w:t>年   月   日</w:t>
      </w:r>
    </w:p>
    <w:p w14:paraId="1C812EFB">
      <w:pPr>
        <w:tabs>
          <w:tab w:val="left" w:pos="6300"/>
        </w:tabs>
        <w:kinsoku/>
        <w:wordWrap/>
        <w:overflowPunct/>
        <w:topLinePunct w:val="0"/>
        <w:autoSpaceDE/>
        <w:autoSpaceDN/>
        <w:bidi w:val="0"/>
        <w:snapToGrid w:val="0"/>
        <w:spacing w:line="240" w:lineRule="auto"/>
        <w:ind w:firstLine="560" w:firstLineChars="200"/>
        <w:textAlignment w:val="auto"/>
        <w:rPr>
          <w:rFonts w:hint="eastAsia" w:ascii="微软雅黑" w:hAnsi="微软雅黑" w:eastAsia="微软雅黑" w:cs="微软雅黑"/>
          <w:color w:val="auto"/>
          <w:sz w:val="24"/>
          <w:szCs w:val="28"/>
        </w:rPr>
      </w:pPr>
      <w:r>
        <w:rPr>
          <w:rFonts w:hint="eastAsia" w:ascii="微软雅黑" w:hAnsi="微软雅黑" w:eastAsia="微软雅黑" w:cs="微软雅黑"/>
          <w:color w:val="auto"/>
        </w:rPr>
        <w:br w:type="page"/>
      </w:r>
      <w:r>
        <w:rPr>
          <w:rFonts w:hint="eastAsia" w:ascii="微软雅黑" w:hAnsi="微软雅黑" w:eastAsia="微软雅黑" w:cs="微软雅黑"/>
          <w:color w:val="auto"/>
        </w:rPr>
        <w:t>（五）特定资格条件证书或证明文件</w:t>
      </w:r>
    </w:p>
    <w:p w14:paraId="4093D1EA">
      <w:pPr>
        <w:widowControl w:val="0"/>
        <w:tabs>
          <w:tab w:val="left" w:pos="6300"/>
        </w:tabs>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auto"/>
          <w:sz w:val="24"/>
          <w:szCs w:val="28"/>
        </w:rPr>
      </w:pPr>
    </w:p>
    <w:p w14:paraId="5D8ED465">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rPr>
      </w:pPr>
    </w:p>
    <w:p w14:paraId="772297A1">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rPr>
      </w:pPr>
    </w:p>
    <w:p w14:paraId="3526B568">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rPr>
      </w:pPr>
    </w:p>
    <w:p w14:paraId="284BB7D8">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rPr>
      </w:pPr>
    </w:p>
    <w:p w14:paraId="1E1D37C9">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rPr>
      </w:pPr>
    </w:p>
    <w:p w14:paraId="2EAA2A3B">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rPr>
      </w:pPr>
    </w:p>
    <w:p w14:paraId="29C3729C">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rPr>
      </w:pPr>
    </w:p>
    <w:p w14:paraId="4980425D">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rPr>
      </w:pPr>
    </w:p>
    <w:p w14:paraId="07E1CE81">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rPr>
      </w:pPr>
    </w:p>
    <w:p w14:paraId="578C7D5D">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rPr>
      </w:pPr>
    </w:p>
    <w:p w14:paraId="23FACBAE">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rPr>
      </w:pPr>
    </w:p>
    <w:p w14:paraId="7AE868BB">
      <w:pPr>
        <w:widowControl w:val="0"/>
        <w:tabs>
          <w:tab w:val="left" w:pos="6300"/>
        </w:tabs>
        <w:kinsoku/>
        <w:wordWrap/>
        <w:overflowPunct/>
        <w:topLinePunct w:val="0"/>
        <w:autoSpaceDE/>
        <w:autoSpaceDN/>
        <w:bidi w:val="0"/>
        <w:snapToGrid w:val="0"/>
        <w:spacing w:line="240" w:lineRule="auto"/>
        <w:ind w:firstLine="570"/>
        <w:jc w:val="left"/>
        <w:textAlignment w:val="auto"/>
        <w:rPr>
          <w:rFonts w:hint="eastAsia" w:ascii="微软雅黑" w:hAnsi="微软雅黑" w:eastAsia="微软雅黑" w:cs="微软雅黑"/>
          <w:color w:val="auto"/>
          <w:sz w:val="24"/>
        </w:rPr>
      </w:pPr>
    </w:p>
    <w:p w14:paraId="3DB37117">
      <w:pPr>
        <w:widowControl w:val="0"/>
        <w:tabs>
          <w:tab w:val="left" w:pos="6300"/>
        </w:tabs>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color w:val="auto"/>
          <w:sz w:val="24"/>
        </w:rPr>
      </w:pPr>
    </w:p>
    <w:p w14:paraId="709847D8">
      <w:pPr>
        <w:widowControl w:val="0"/>
        <w:tabs>
          <w:tab w:val="left" w:pos="6300"/>
        </w:tabs>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rPr>
      </w:pPr>
      <w:r>
        <w:rPr>
          <w:rFonts w:hint="eastAsia" w:ascii="微软雅黑" w:hAnsi="微软雅黑" w:eastAsia="微软雅黑" w:cs="微软雅黑"/>
          <w:color w:val="auto"/>
        </w:rPr>
        <w:t>（结束）</w:t>
      </w:r>
    </w:p>
    <w:p w14:paraId="291B75CB">
      <w:pPr>
        <w:widowControl w:val="0"/>
        <w:kinsoku/>
        <w:wordWrap/>
        <w:overflowPunct/>
        <w:topLinePunct w:val="0"/>
        <w:autoSpaceDE/>
        <w:autoSpaceDN/>
        <w:bidi w:val="0"/>
        <w:spacing w:line="240" w:lineRule="auto"/>
        <w:textAlignment w:val="auto"/>
        <w:rPr>
          <w:rFonts w:hint="eastAsia" w:ascii="微软雅黑" w:hAnsi="微软雅黑" w:eastAsia="微软雅黑" w:cs="微软雅黑"/>
          <w:color w:val="auto"/>
        </w:rPr>
      </w:pPr>
    </w:p>
    <w:sectPr>
      <w:headerReference r:id="rId7" w:type="default"/>
      <w:footerReference r:id="rId8" w:type="default"/>
      <w:type w:val="nextColumn"/>
      <w:pgSz w:w="11907" w:h="16840"/>
      <w:pgMar w:top="1134" w:right="1191" w:bottom="1134" w:left="1304" w:header="964"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FZXSSJW--GB1-0">
    <w:altName w:val="Cambria"/>
    <w:panose1 w:val="00000000000000000000"/>
    <w:charset w:val="00"/>
    <w:family w:val="roman"/>
    <w:pitch w:val="default"/>
    <w:sig w:usb0="00000000" w:usb1="00000000" w:usb2="00000000" w:usb3="00000000" w:csb0="00040001" w:csb1="00000000"/>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embedRegular r:id="rId1" w:fontKey="{65904707-B8BE-49E3-B680-33C52853DDE8}"/>
  </w:font>
  <w:font w:name="方正仿宋_GBK">
    <w:panose1 w:val="02000000000000000000"/>
    <w:charset w:val="86"/>
    <w:family w:val="script"/>
    <w:pitch w:val="default"/>
    <w:sig w:usb0="A00002BF" w:usb1="38CF7CFA" w:usb2="00082016" w:usb3="00000000" w:csb0="00040001" w:csb1="00000000"/>
    <w:embedRegular r:id="rId2" w:fontKey="{C6AE36B3-6892-4DCB-85A9-EA7A15098EF6}"/>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5A267">
    <w:pPr>
      <w:pStyle w:val="13"/>
      <w:jc w:val="center"/>
      <w:rPr>
        <w:rFonts w:hint="eastAsia"/>
        <w:sz w:val="24"/>
      </w:rPr>
    </w:pPr>
    <w:r>
      <w:rPr>
        <w:sz w:val="24"/>
      </w:rPr>
      <w:fldChar w:fldCharType="begin"/>
    </w:r>
    <w:r>
      <w:rPr>
        <w:rStyle w:val="22"/>
        <w:sz w:val="24"/>
      </w:rPr>
      <w:instrText xml:space="preserve"> PAGE </w:instrText>
    </w:r>
    <w:r>
      <w:rPr>
        <w:sz w:val="24"/>
      </w:rPr>
      <w:fldChar w:fldCharType="separate"/>
    </w:r>
    <w:r>
      <w:rPr>
        <w:rStyle w:val="22"/>
        <w:sz w:val="24"/>
      </w:rPr>
      <w:t>- 2 -</w:t>
    </w:r>
    <w:r>
      <w:rPr>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9CE5A">
    <w:pPr>
      <w:pStyle w:val="13"/>
      <w:framePr w:wrap="around" w:vAnchor="text" w:hAnchor="margin" w:xAlign="center" w:y="1"/>
      <w:rPr>
        <w:rStyle w:val="22"/>
      </w:rPr>
    </w:pPr>
    <w:r>
      <w:fldChar w:fldCharType="begin"/>
    </w:r>
    <w:r>
      <w:rPr>
        <w:rStyle w:val="22"/>
      </w:rPr>
      <w:instrText xml:space="preserve">PAGE  </w:instrText>
    </w:r>
    <w:r>
      <w:fldChar w:fldCharType="separate"/>
    </w:r>
    <w:r>
      <w:fldChar w:fldCharType="end"/>
    </w:r>
  </w:p>
  <w:p w14:paraId="55FF5B28">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635A7">
    <w:pPr>
      <w:pStyle w:val="13"/>
      <w:jc w:val="center"/>
      <w:rPr>
        <w:sz w:val="24"/>
      </w:rPr>
    </w:pPr>
    <w:r>
      <w:rPr>
        <w:sz w:val="24"/>
      </w:rPr>
      <w:fldChar w:fldCharType="begin"/>
    </w:r>
    <w:r>
      <w:rPr>
        <w:rStyle w:val="22"/>
        <w:sz w:val="24"/>
      </w:rPr>
      <w:instrText xml:space="preserve"> PAGE </w:instrText>
    </w:r>
    <w:r>
      <w:rPr>
        <w:sz w:val="24"/>
      </w:rPr>
      <w:fldChar w:fldCharType="separate"/>
    </w:r>
    <w:r>
      <w:rPr>
        <w:rStyle w:val="22"/>
        <w:sz w:val="24"/>
      </w:rPr>
      <w:t>- 3 -</w:t>
    </w:r>
    <w:r>
      <w:rPr>
        <w:sz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2FE6B">
    <w:pPr>
      <w:pStyle w:val="15"/>
      <w:pBdr>
        <w:bottom w:val="single" w:color="auto" w:sz="4" w:space="1"/>
      </w:pBdr>
      <w:jc w:val="both"/>
      <w:rPr>
        <w:rFonts w:hint="eastAsia" w:ascii="方正仿宋_GBK" w:eastAsia="方正仿宋_GBK"/>
        <w:sz w:val="21"/>
        <w:szCs w:val="24"/>
      </w:rPr>
    </w:pPr>
    <w:r>
      <w:rPr>
        <w:rFonts w:hint="eastAsia" w:ascii="方正仿宋_GBK" w:eastAsia="方正仿宋_GBK"/>
        <w:sz w:val="21"/>
        <w:szCs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65EE5">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85719">
    <w:pPr>
      <w:pStyle w:val="15"/>
      <w:pBdr>
        <w:bottom w:val="none" w:color="auto" w:sz="0" w:space="1"/>
      </w:pBdr>
      <w:jc w:val="both"/>
      <w:rPr>
        <w:rFonts w:hint="eastAsia" w:ascii="方正仿宋_GBK" w:eastAsia="方正仿宋_GBK"/>
        <w:sz w:val="21"/>
        <w:szCs w:val="24"/>
      </w:rPr>
    </w:pPr>
    <w:r>
      <w:rPr>
        <w:rFonts w:hint="eastAsia" w:ascii="方正仿宋_GBK" w:eastAsia="方正仿宋_GBK"/>
        <w:sz w:val="21"/>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926C6"/>
    <w:multiLevelType w:val="singleLevel"/>
    <w:tmpl w:val="A68926C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4NGMxZjgyNDRlZTQwZmFjN2FhZjZlMjU1NGZlMDIifQ=="/>
  </w:docVars>
  <w:rsids>
    <w:rsidRoot w:val="26BD1A34"/>
    <w:rsid w:val="014A46A8"/>
    <w:rsid w:val="01FA1688"/>
    <w:rsid w:val="02704AC1"/>
    <w:rsid w:val="02B875F9"/>
    <w:rsid w:val="02BB6F86"/>
    <w:rsid w:val="02F53218"/>
    <w:rsid w:val="04CE5ED7"/>
    <w:rsid w:val="05CC0260"/>
    <w:rsid w:val="060C79EC"/>
    <w:rsid w:val="06623DE1"/>
    <w:rsid w:val="07621377"/>
    <w:rsid w:val="0834778C"/>
    <w:rsid w:val="08564759"/>
    <w:rsid w:val="08933CC4"/>
    <w:rsid w:val="099866AB"/>
    <w:rsid w:val="09F162D0"/>
    <w:rsid w:val="0A645C01"/>
    <w:rsid w:val="0ADA0ACC"/>
    <w:rsid w:val="0B4D429A"/>
    <w:rsid w:val="0CA33189"/>
    <w:rsid w:val="0CF167FE"/>
    <w:rsid w:val="0E2B3E44"/>
    <w:rsid w:val="0F55042C"/>
    <w:rsid w:val="0F6E5167"/>
    <w:rsid w:val="10510176"/>
    <w:rsid w:val="11A007F3"/>
    <w:rsid w:val="121B4BF4"/>
    <w:rsid w:val="129C0FBA"/>
    <w:rsid w:val="13174AE5"/>
    <w:rsid w:val="13232472"/>
    <w:rsid w:val="16A76673"/>
    <w:rsid w:val="182A1DB2"/>
    <w:rsid w:val="18BF1EA7"/>
    <w:rsid w:val="1AA65B2F"/>
    <w:rsid w:val="1B3721C8"/>
    <w:rsid w:val="1B3A013F"/>
    <w:rsid w:val="1F7D7706"/>
    <w:rsid w:val="1FEC6CF8"/>
    <w:rsid w:val="21B005DE"/>
    <w:rsid w:val="21DA545B"/>
    <w:rsid w:val="221F145F"/>
    <w:rsid w:val="23AF5CE9"/>
    <w:rsid w:val="248068BD"/>
    <w:rsid w:val="249D12EE"/>
    <w:rsid w:val="26B92096"/>
    <w:rsid w:val="26BD1A34"/>
    <w:rsid w:val="27E85056"/>
    <w:rsid w:val="28996270"/>
    <w:rsid w:val="28EC5824"/>
    <w:rsid w:val="2B8C67CE"/>
    <w:rsid w:val="2C617BBA"/>
    <w:rsid w:val="2CBA1D0C"/>
    <w:rsid w:val="2CEE1EA1"/>
    <w:rsid w:val="2D5827B0"/>
    <w:rsid w:val="2D781547"/>
    <w:rsid w:val="2DA5091B"/>
    <w:rsid w:val="2EDF69A7"/>
    <w:rsid w:val="2F3A4309"/>
    <w:rsid w:val="2FD9510C"/>
    <w:rsid w:val="345117AD"/>
    <w:rsid w:val="353C625C"/>
    <w:rsid w:val="35B305BD"/>
    <w:rsid w:val="365E6403"/>
    <w:rsid w:val="36641223"/>
    <w:rsid w:val="369167D9"/>
    <w:rsid w:val="37DE34C5"/>
    <w:rsid w:val="3A5D341F"/>
    <w:rsid w:val="3A7212AA"/>
    <w:rsid w:val="3AB25A8E"/>
    <w:rsid w:val="3AF8516D"/>
    <w:rsid w:val="3B515C55"/>
    <w:rsid w:val="3BC33BD2"/>
    <w:rsid w:val="3CAA05F4"/>
    <w:rsid w:val="3D3D7373"/>
    <w:rsid w:val="3D766728"/>
    <w:rsid w:val="3E8A08F6"/>
    <w:rsid w:val="3F4A5777"/>
    <w:rsid w:val="3F841147"/>
    <w:rsid w:val="403A6EF0"/>
    <w:rsid w:val="40405C9E"/>
    <w:rsid w:val="40ED0AAF"/>
    <w:rsid w:val="43287E06"/>
    <w:rsid w:val="43985A11"/>
    <w:rsid w:val="44021AD6"/>
    <w:rsid w:val="4412446A"/>
    <w:rsid w:val="44511DC0"/>
    <w:rsid w:val="468578CC"/>
    <w:rsid w:val="47AF614E"/>
    <w:rsid w:val="47B745D4"/>
    <w:rsid w:val="47C62D5D"/>
    <w:rsid w:val="4885408A"/>
    <w:rsid w:val="495748E3"/>
    <w:rsid w:val="49BC56C6"/>
    <w:rsid w:val="4CAB2BB4"/>
    <w:rsid w:val="4E085AD6"/>
    <w:rsid w:val="4F2F68F5"/>
    <w:rsid w:val="539D138E"/>
    <w:rsid w:val="53D66D2F"/>
    <w:rsid w:val="54F21133"/>
    <w:rsid w:val="54FF5E61"/>
    <w:rsid w:val="55996D5F"/>
    <w:rsid w:val="57A20B95"/>
    <w:rsid w:val="57BE68AA"/>
    <w:rsid w:val="58EF50A2"/>
    <w:rsid w:val="5A0C23BE"/>
    <w:rsid w:val="5BF614F5"/>
    <w:rsid w:val="5CDB5149"/>
    <w:rsid w:val="5D204EA2"/>
    <w:rsid w:val="5D747BC1"/>
    <w:rsid w:val="60745866"/>
    <w:rsid w:val="60DB671F"/>
    <w:rsid w:val="6185598F"/>
    <w:rsid w:val="61C65EE9"/>
    <w:rsid w:val="62880827"/>
    <w:rsid w:val="62B92AB4"/>
    <w:rsid w:val="631F4D38"/>
    <w:rsid w:val="6564778B"/>
    <w:rsid w:val="65DC2818"/>
    <w:rsid w:val="66A33025"/>
    <w:rsid w:val="67542A49"/>
    <w:rsid w:val="67762CFD"/>
    <w:rsid w:val="67821CB0"/>
    <w:rsid w:val="683F15F6"/>
    <w:rsid w:val="689F39D6"/>
    <w:rsid w:val="68DF23A7"/>
    <w:rsid w:val="696574D7"/>
    <w:rsid w:val="6AA36AD3"/>
    <w:rsid w:val="6AE3108D"/>
    <w:rsid w:val="6AE63B80"/>
    <w:rsid w:val="6B417EB3"/>
    <w:rsid w:val="6D995997"/>
    <w:rsid w:val="6DAF3BCF"/>
    <w:rsid w:val="6FA36659"/>
    <w:rsid w:val="70244C09"/>
    <w:rsid w:val="702E5934"/>
    <w:rsid w:val="70B8495E"/>
    <w:rsid w:val="70EB016A"/>
    <w:rsid w:val="727D9F13"/>
    <w:rsid w:val="741236BC"/>
    <w:rsid w:val="748E1F21"/>
    <w:rsid w:val="75480A06"/>
    <w:rsid w:val="76DC6DBA"/>
    <w:rsid w:val="776B7302"/>
    <w:rsid w:val="7A3D79C0"/>
    <w:rsid w:val="7A6A1755"/>
    <w:rsid w:val="7AD718AD"/>
    <w:rsid w:val="7BB21B01"/>
    <w:rsid w:val="7C1E725B"/>
    <w:rsid w:val="7C3D39DA"/>
    <w:rsid w:val="7D6279A2"/>
    <w:rsid w:val="7E9544D5"/>
    <w:rsid w:val="F7DF8B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link w:val="26"/>
    <w:autoRedefine/>
    <w:qFormat/>
    <w:uiPriority w:val="0"/>
    <w:pPr>
      <w:keepNext/>
      <w:tabs>
        <w:tab w:val="left" w:pos="3360"/>
      </w:tabs>
      <w:snapToGrid w:val="0"/>
      <w:spacing w:before="312" w:beforeLines="100" w:beforeAutospacing="0" w:after="156" w:afterLines="50" w:afterAutospacing="0" w:line="800" w:lineRule="atLeast"/>
      <w:jc w:val="center"/>
      <w:outlineLvl w:val="0"/>
    </w:pPr>
    <w:rPr>
      <w:rFonts w:ascii="Times New Roman" w:hAnsi="Times New Roman" w:eastAsia="黑体" w:cs="Times New Roman"/>
      <w:sz w:val="44"/>
    </w:rPr>
  </w:style>
  <w:style w:type="paragraph" w:styleId="3">
    <w:name w:val="heading 2"/>
    <w:basedOn w:val="1"/>
    <w:next w:val="1"/>
    <w:autoRedefine/>
    <w:qFormat/>
    <w:uiPriority w:val="0"/>
    <w:pPr>
      <w:keepNext/>
      <w:keepLines/>
      <w:adjustRightInd w:val="0"/>
      <w:snapToGrid w:val="0"/>
      <w:spacing w:line="360" w:lineRule="auto"/>
      <w:outlineLvl w:val="1"/>
    </w:pPr>
    <w:rPr>
      <w:rFonts w:ascii="宋体" w:hAnsi="宋体"/>
    </w:rPr>
  </w:style>
  <w:style w:type="paragraph" w:styleId="4">
    <w:name w:val="heading 3"/>
    <w:basedOn w:val="1"/>
    <w:next w:val="1"/>
    <w:autoRedefine/>
    <w:qFormat/>
    <w:uiPriority w:val="0"/>
    <w:pPr>
      <w:keepNext/>
      <w:keepLines/>
      <w:spacing w:before="260" w:beforeLines="0" w:beforeAutospacing="0" w:after="260" w:afterLines="0" w:afterAutospacing="0" w:line="413" w:lineRule="auto"/>
      <w:outlineLvl w:val="2"/>
    </w:pPr>
    <w:rPr>
      <w:b/>
      <w:sz w:val="32"/>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rPr>
  </w:style>
  <w:style w:type="paragraph" w:styleId="6">
    <w:name w:val="annotation text"/>
    <w:basedOn w:val="1"/>
    <w:autoRedefine/>
    <w:qFormat/>
    <w:uiPriority w:val="0"/>
    <w:pPr>
      <w:jc w:val="left"/>
    </w:pPr>
  </w:style>
  <w:style w:type="paragraph" w:styleId="7">
    <w:name w:val="Body Text"/>
    <w:basedOn w:val="1"/>
    <w:next w:val="8"/>
    <w:autoRedefine/>
    <w:qFormat/>
    <w:uiPriority w:val="0"/>
    <w:rPr>
      <w:rFonts w:ascii="仿宋_GB2312" w:hAnsi="Times New Roman" w:eastAsia="仿宋_GB2312" w:cs="Times New Roman"/>
      <w:kern w:val="2"/>
      <w:sz w:val="32"/>
    </w:rPr>
  </w:style>
  <w:style w:type="paragraph" w:styleId="8">
    <w:name w:val="Plain Text"/>
    <w:basedOn w:val="1"/>
    <w:next w:val="1"/>
    <w:autoRedefine/>
    <w:qFormat/>
    <w:uiPriority w:val="0"/>
    <w:pPr>
      <w:adjustRightInd w:val="0"/>
      <w:snapToGrid w:val="0"/>
      <w:spacing w:line="360" w:lineRule="auto"/>
    </w:pPr>
    <w:rPr>
      <w:rFonts w:ascii="宋体" w:hAnsi="Courier New" w:eastAsia="宋体" w:cs="Times New Roman"/>
      <w:sz w:val="21"/>
    </w:rPr>
  </w:style>
  <w:style w:type="paragraph" w:styleId="9">
    <w:name w:val="Body Text Indent"/>
    <w:basedOn w:val="1"/>
    <w:autoRedefine/>
    <w:qFormat/>
    <w:uiPriority w:val="0"/>
    <w:pPr>
      <w:spacing w:line="700" w:lineRule="exact"/>
      <w:ind w:left="960"/>
    </w:pPr>
    <w:rPr>
      <w:rFonts w:ascii="Times New Roman" w:hAnsi="Times New Roman" w:eastAsia="宋体" w:cs="Times New Roman"/>
      <w:sz w:val="44"/>
    </w:rPr>
  </w:style>
  <w:style w:type="paragraph" w:styleId="10">
    <w:name w:val="Date"/>
    <w:basedOn w:val="1"/>
    <w:next w:val="1"/>
    <w:autoRedefine/>
    <w:qFormat/>
    <w:uiPriority w:val="0"/>
  </w:style>
  <w:style w:type="paragraph" w:styleId="11">
    <w:name w:val="Body Text Indent 2"/>
    <w:basedOn w:val="1"/>
    <w:autoRedefine/>
    <w:qFormat/>
    <w:uiPriority w:val="0"/>
    <w:pPr>
      <w:snapToGrid w:val="0"/>
      <w:spacing w:line="560" w:lineRule="atLeast"/>
      <w:ind w:firstLine="540"/>
    </w:pPr>
  </w:style>
  <w:style w:type="paragraph" w:styleId="12">
    <w:name w:val="Balloon Text"/>
    <w:basedOn w:val="1"/>
    <w:autoRedefine/>
    <w:semiHidden/>
    <w:unhideWhenUsed/>
    <w:qFormat/>
    <w:uiPriority w:val="99"/>
    <w:rPr>
      <w:sz w:val="18"/>
      <w:szCs w:val="18"/>
    </w:rPr>
  </w:style>
  <w:style w:type="paragraph" w:styleId="13">
    <w:name w:val="footer"/>
    <w:basedOn w:val="1"/>
    <w:next w:val="14"/>
    <w:autoRedefine/>
    <w:qFormat/>
    <w:uiPriority w:val="0"/>
    <w:pPr>
      <w:tabs>
        <w:tab w:val="center" w:pos="4153"/>
        <w:tab w:val="right" w:pos="8306"/>
      </w:tabs>
      <w:snapToGrid w:val="0"/>
      <w:jc w:val="left"/>
    </w:pPr>
    <w:rPr>
      <w:rFonts w:ascii="Times New Roman" w:hAnsi="Times New Roman" w:eastAsia="宋体" w:cs="Times New Roman"/>
      <w:kern w:val="2"/>
      <w:sz w:val="18"/>
      <w:lang w:val="en-US" w:eastAsia="zh-CN"/>
    </w:rPr>
  </w:style>
  <w:style w:type="paragraph" w:customStyle="1" w:styleId="14">
    <w:name w:val="索引 51"/>
    <w:basedOn w:val="1"/>
    <w:next w:val="1"/>
    <w:autoRedefine/>
    <w:qFormat/>
    <w:uiPriority w:val="0"/>
    <w:pPr>
      <w:ind w:left="1680"/>
    </w:p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2"/>
      <w:sz w:val="18"/>
      <w:lang w:val="en-US" w:eastAsia="zh-CN"/>
    </w:rPr>
  </w:style>
  <w:style w:type="paragraph" w:styleId="16">
    <w:name w:val="toc 1"/>
    <w:basedOn w:val="1"/>
    <w:next w:val="1"/>
    <w:autoRedefine/>
    <w:qFormat/>
    <w:uiPriority w:val="0"/>
    <w:pPr>
      <w:tabs>
        <w:tab w:val="left" w:pos="1260"/>
        <w:tab w:val="left" w:pos="1685"/>
        <w:tab w:val="right" w:leader="dot" w:pos="8400"/>
      </w:tabs>
      <w:spacing w:line="320" w:lineRule="exact"/>
      <w:ind w:firstLine="280" w:firstLineChars="100"/>
    </w:pPr>
    <w:rPr>
      <w:rFonts w:ascii="Times New Roman" w:hAnsi="Times New Roman" w:eastAsia="宋体" w:cs="Times New Roman"/>
    </w:rPr>
  </w:style>
  <w:style w:type="paragraph" w:styleId="17">
    <w:name w:val="index 7"/>
    <w:basedOn w:val="1"/>
    <w:next w:val="1"/>
    <w:autoRedefine/>
    <w:qFormat/>
    <w:uiPriority w:val="0"/>
    <w:pPr>
      <w:ind w:left="2520"/>
    </w:pPr>
  </w:style>
  <w:style w:type="paragraph" w:styleId="18">
    <w:name w:val="toc 2"/>
    <w:basedOn w:val="1"/>
    <w:next w:val="1"/>
    <w:autoRedefine/>
    <w:qFormat/>
    <w:uiPriority w:val="0"/>
    <w:pPr>
      <w:tabs>
        <w:tab w:val="right" w:leader="dot" w:pos="8400"/>
      </w:tabs>
      <w:spacing w:line="440" w:lineRule="exact"/>
      <w:ind w:left="280" w:leftChars="100" w:rightChars="-91"/>
    </w:pPr>
    <w:rPr>
      <w:rFonts w:ascii="Times New Roman" w:hAnsi="Times New Roman" w:eastAsia="宋体" w:cs="Times New Roman"/>
    </w:rPr>
  </w:style>
  <w:style w:type="table" w:styleId="20">
    <w:name w:val="Table Grid"/>
    <w:basedOn w:val="1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autoRedefine/>
    <w:qFormat/>
    <w:uiPriority w:val="0"/>
    <w:rPr>
      <w:rFonts w:ascii="Times New Roman" w:hAnsi="Times New Roman" w:eastAsia="宋体" w:cs="Times New Roman"/>
    </w:rPr>
  </w:style>
  <w:style w:type="character" w:styleId="23">
    <w:name w:val="annotation reference"/>
    <w:autoRedefine/>
    <w:qFormat/>
    <w:uiPriority w:val="0"/>
    <w:rPr>
      <w:rFonts w:ascii="Times New Roman" w:hAnsi="Times New Roman" w:eastAsia="宋体" w:cs="Times New Roman"/>
      <w:sz w:val="21"/>
    </w:rPr>
  </w:style>
  <w:style w:type="character" w:customStyle="1" w:styleId="24">
    <w:name w:val="NormalCharacter"/>
    <w:autoRedefine/>
    <w:qFormat/>
    <w:uiPriority w:val="0"/>
  </w:style>
  <w:style w:type="paragraph" w:customStyle="1" w:styleId="25">
    <w:name w:val="UserStyle_202"/>
    <w:basedOn w:val="1"/>
    <w:autoRedefine/>
    <w:qFormat/>
    <w:uiPriority w:val="0"/>
    <w:pPr>
      <w:ind w:left="720"/>
      <w:contextualSpacing/>
    </w:pPr>
  </w:style>
  <w:style w:type="character" w:customStyle="1" w:styleId="26">
    <w:name w:val="标题 1 Char"/>
    <w:link w:val="2"/>
    <w:autoRedefine/>
    <w:qFormat/>
    <w:uiPriority w:val="0"/>
    <w:rPr>
      <w:rFonts w:ascii="Times New Roman" w:hAnsi="Times New Roman" w:eastAsia="黑体" w:cs="Times New Roman"/>
      <w:sz w:val="44"/>
    </w:rPr>
  </w:style>
  <w:style w:type="paragraph" w:customStyle="1" w:styleId="27">
    <w:name w:val="Table Paragraph"/>
    <w:basedOn w:val="1"/>
    <w:autoRedefine/>
    <w:qFormat/>
    <w:uiPriority w:val="1"/>
  </w:style>
  <w:style w:type="paragraph" w:customStyle="1" w:styleId="28">
    <w:name w:val="图例"/>
    <w:basedOn w:val="1"/>
    <w:autoRedefine/>
    <w:qFormat/>
    <w:uiPriority w:val="0"/>
    <w:pPr>
      <w:spacing w:before="120" w:beforeLines="0" w:beforeAutospacing="0" w:after="120" w:afterLines="0" w:afterAutospacing="0" w:line="360" w:lineRule="auto"/>
      <w:jc w:val="center"/>
    </w:pPr>
    <w:rPr>
      <w:rFonts w:eastAsia="仿宋_GB2312"/>
      <w:b/>
      <w:sz w:val="24"/>
    </w:rPr>
  </w:style>
  <w:style w:type="character" w:customStyle="1" w:styleId="29">
    <w:name w:val="fontstyle01"/>
    <w:autoRedefine/>
    <w:qFormat/>
    <w:uiPriority w:val="0"/>
    <w:rPr>
      <w:rFonts w:hint="default" w:ascii="FZXSSJW--GB1-0" w:hAnsi="FZXSSJW--GB1-0"/>
      <w:color w:val="231916"/>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2219</Words>
  <Characters>2504</Characters>
  <Lines>0</Lines>
  <Paragraphs>0</Paragraphs>
  <TotalTime>29</TotalTime>
  <ScaleCrop>false</ScaleCrop>
  <LinksUpToDate>false</LinksUpToDate>
  <CharactersWithSpaces>2773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2023-05-19T16:24:00Z</dcterms:created>
  <dc:creator>重庆</dc:creator>
  <cp:lastModifiedBy>代理机构</cp:lastModifiedBy>
  <dcterms:modified xsi:type="dcterms:W3CDTF">2025-06-27T02:56:11Z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A6F35BD71A974E7AAC4D697EF0E76AB2_13</vt:lpwstr>
  </property>
  <property fmtid="{D5CDD505-2E9C-101B-9397-08002B2CF9AE}" pid="4" name="KSOTemplateDocerSaveRecord">
    <vt:lpwstr>eyJoZGlkIjoiZmM0MTM0YTQxNjljZTc3Y2MzZjMxYjQ4YTNiNmIxOWEiLCJ1c2VySWQiOiIzODk0NTAwMDEifQ==</vt:lpwstr>
  </property>
</Properties>
</file>