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华文中宋" w:hAnsi="华文中宋" w:eastAsia="华文中宋"/>
          <w:b/>
          <w:bCs/>
          <w:sz w:val="30"/>
          <w:szCs w:val="30"/>
        </w:rPr>
      </w:pPr>
      <w:r>
        <w:rPr>
          <w:rFonts w:ascii="华文中宋" w:hAnsi="华文中宋" w:eastAsia="华文中宋"/>
          <w:b/>
          <w:bCs/>
          <w:sz w:val="30"/>
          <w:szCs w:val="30"/>
        </w:rPr>
        <w:t>重庆市</w:t>
      </w:r>
      <w:r>
        <w:rPr>
          <w:rFonts w:hint="eastAsia" w:ascii="华文中宋" w:hAnsi="华文中宋" w:eastAsia="华文中宋"/>
          <w:b/>
          <w:bCs/>
          <w:sz w:val="30"/>
          <w:szCs w:val="30"/>
        </w:rPr>
        <w:t>巴蜀蓝湖郡小学校</w:t>
      </w:r>
    </w:p>
    <w:p>
      <w:pPr>
        <w:spacing w:line="360" w:lineRule="auto"/>
        <w:jc w:val="center"/>
        <w:rPr>
          <w:rFonts w:ascii="华文中宋" w:hAnsi="华文中宋" w:eastAsia="华文中宋"/>
          <w:b/>
          <w:bCs/>
          <w:sz w:val="30"/>
          <w:szCs w:val="30"/>
        </w:rPr>
      </w:pPr>
      <w:r>
        <w:rPr>
          <w:rFonts w:ascii="华文中宋" w:hAnsi="华文中宋" w:eastAsia="华文中宋"/>
          <w:b/>
          <w:bCs/>
          <w:sz w:val="30"/>
          <w:szCs w:val="30"/>
        </w:rPr>
        <w:t>潜能开发课程校外课程引进比选公告</w:t>
      </w:r>
    </w:p>
    <w:p>
      <w:pPr>
        <w:spacing w:line="360" w:lineRule="auto"/>
        <w:ind w:firstLine="480" w:firstLineChars="200"/>
        <w:jc w:val="left"/>
        <w:rPr>
          <w:rFonts w:ascii="宋体" w:hAnsi="宋体" w:eastAsia="宋体"/>
          <w:sz w:val="24"/>
          <w:szCs w:val="24"/>
        </w:rPr>
      </w:pPr>
    </w:p>
    <w:p>
      <w:pPr>
        <w:spacing w:line="360" w:lineRule="auto"/>
        <w:ind w:firstLine="480" w:firstLineChars="200"/>
        <w:jc w:val="left"/>
        <w:rPr>
          <w:rFonts w:ascii="宋体" w:hAnsi="宋体" w:eastAsia="宋体"/>
          <w:sz w:val="24"/>
          <w:szCs w:val="24"/>
        </w:rPr>
      </w:pPr>
      <w:r>
        <w:rPr>
          <w:rFonts w:ascii="宋体" w:hAnsi="宋体" w:eastAsia="宋体"/>
          <w:sz w:val="24"/>
          <w:szCs w:val="24"/>
        </w:rPr>
        <w:t>为深入贯彻落实《教育部关于加强中小学地方课程和校本课程建设与管理的意见》</w:t>
      </w:r>
      <w:r>
        <w:rPr>
          <w:rFonts w:hint="eastAsia" w:ascii="宋体" w:hAnsi="宋体" w:eastAsia="宋体"/>
          <w:sz w:val="24"/>
          <w:szCs w:val="24"/>
        </w:rPr>
        <w:t>（教材〔</w:t>
      </w:r>
      <w:r>
        <w:rPr>
          <w:rFonts w:ascii="宋体" w:hAnsi="宋体" w:eastAsia="宋体"/>
          <w:sz w:val="24"/>
          <w:szCs w:val="24"/>
        </w:rPr>
        <w:t>2023〕2号</w:t>
      </w:r>
      <w:r>
        <w:rPr>
          <w:rFonts w:hint="eastAsia" w:ascii="宋体" w:hAnsi="宋体" w:eastAsia="宋体"/>
          <w:sz w:val="24"/>
          <w:szCs w:val="24"/>
        </w:rPr>
        <w:t>）</w:t>
      </w:r>
      <w:r>
        <w:rPr>
          <w:rFonts w:ascii="宋体" w:hAnsi="宋体" w:eastAsia="宋体"/>
          <w:sz w:val="24"/>
          <w:szCs w:val="24"/>
        </w:rPr>
        <w:t>精神，根据《重庆两江新区关于进一步规范学校体教（艺教）融合项目管理的通知》相关要求，我校立足学生个性化发展需求，致力于丰富潜能开发课程供给，助力学生发现热爱、发掘优长、发展特长。遵循公开、公平、公正原则，现面</w:t>
      </w:r>
      <w:r>
        <w:rPr>
          <w:rFonts w:hint="eastAsia" w:ascii="宋体" w:hAnsi="宋体" w:eastAsia="宋体"/>
          <w:sz w:val="24"/>
          <w:szCs w:val="24"/>
        </w:rPr>
        <w:t>向社会公开比选指向个性发展的优质潜能开发课程。现将有关事项公告如下。</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一</w:t>
      </w:r>
      <w:r>
        <w:rPr>
          <w:rFonts w:ascii="宋体" w:hAnsi="宋体" w:eastAsia="宋体"/>
          <w:b/>
          <w:bCs/>
          <w:sz w:val="24"/>
          <w:szCs w:val="24"/>
        </w:rPr>
        <w:t>、比选</w:t>
      </w:r>
      <w:r>
        <w:rPr>
          <w:rFonts w:hint="eastAsia" w:ascii="宋体" w:hAnsi="宋体" w:eastAsia="宋体"/>
          <w:b/>
          <w:bCs/>
          <w:sz w:val="24"/>
          <w:szCs w:val="24"/>
        </w:rPr>
        <w:t>课程</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根据学生个性发展需求及学校办学特色，拟引进以下课程：</w:t>
      </w:r>
    </w:p>
    <w:p>
      <w:pPr>
        <w:spacing w:line="360" w:lineRule="auto"/>
        <w:jc w:val="center"/>
        <w:rPr>
          <w:rFonts w:ascii="宋体" w:hAnsi="宋体" w:eastAsia="宋体"/>
          <w:szCs w:val="21"/>
        </w:rPr>
      </w:pPr>
      <w:r>
        <w:rPr>
          <w:rFonts w:hint="eastAsia" w:ascii="宋体" w:hAnsi="宋体" w:eastAsia="宋体"/>
          <w:b/>
          <w:bCs/>
          <w:sz w:val="24"/>
          <w:szCs w:val="24"/>
        </w:rPr>
        <w:t>重庆市巴蜀蓝湖郡小学校拟引进的课程信息一览表</w:t>
      </w:r>
    </w:p>
    <w:tbl>
      <w:tblPr>
        <w:tblStyle w:val="10"/>
        <w:tblW w:w="9226" w:type="dxa"/>
        <w:tblInd w:w="-2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1173"/>
        <w:gridCol w:w="6094"/>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shd w:val="clear" w:color="auto" w:fill="auto"/>
            <w:noWrap/>
            <w:vAlign w:val="center"/>
          </w:tcPr>
          <w:p>
            <w:pPr>
              <w:widowControl/>
              <w:jc w:val="center"/>
              <w:textAlignment w:val="center"/>
              <w:rPr>
                <w:rFonts w:ascii="宋体" w:hAnsi="宋体" w:eastAsia="宋体" w:cs="宋体"/>
                <w:b/>
                <w:bCs/>
                <w:kern w:val="0"/>
                <w:szCs w:val="21"/>
                <w:lang w:bidi="ar"/>
              </w:rPr>
            </w:pPr>
            <w:r>
              <w:rPr>
                <w:rFonts w:hint="eastAsia" w:ascii="宋体" w:hAnsi="宋体" w:eastAsia="宋体" w:cs="宋体"/>
                <w:b/>
                <w:bCs/>
                <w:kern w:val="0"/>
                <w:szCs w:val="21"/>
                <w:lang w:bidi="ar"/>
              </w:rPr>
              <w:t>类型</w:t>
            </w:r>
          </w:p>
        </w:tc>
        <w:tc>
          <w:tcPr>
            <w:tcW w:w="1173" w:type="dxa"/>
            <w:shd w:val="clear" w:color="auto" w:fill="auto"/>
            <w:noWrap/>
            <w:vAlign w:val="center"/>
          </w:tcPr>
          <w:p>
            <w:pPr>
              <w:widowControl/>
              <w:jc w:val="center"/>
              <w:textAlignment w:val="center"/>
              <w:rPr>
                <w:rFonts w:ascii="宋体" w:hAnsi="宋体" w:eastAsia="宋体" w:cs="宋体"/>
                <w:b/>
                <w:bCs/>
                <w:kern w:val="0"/>
                <w:szCs w:val="21"/>
                <w:lang w:bidi="ar"/>
              </w:rPr>
            </w:pPr>
            <w:r>
              <w:rPr>
                <w:rFonts w:hint="eastAsia" w:ascii="宋体" w:hAnsi="宋体" w:eastAsia="宋体" w:cs="宋体"/>
                <w:b/>
                <w:bCs/>
                <w:kern w:val="0"/>
                <w:szCs w:val="21"/>
                <w:lang w:bidi="ar"/>
              </w:rPr>
              <w:t>课程名称</w:t>
            </w:r>
          </w:p>
        </w:tc>
        <w:tc>
          <w:tcPr>
            <w:tcW w:w="6094" w:type="dxa"/>
            <w:shd w:val="clear" w:color="auto" w:fill="auto"/>
            <w:noWrap/>
            <w:vAlign w:val="center"/>
          </w:tcPr>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课程内容说明</w:t>
            </w:r>
          </w:p>
        </w:tc>
        <w:tc>
          <w:tcPr>
            <w:tcW w:w="1026" w:type="dxa"/>
            <w:shd w:val="clear" w:color="auto" w:fill="auto"/>
            <w:noWrap/>
            <w:vAlign w:val="center"/>
          </w:tcPr>
          <w:p>
            <w:pPr>
              <w:widowControl/>
              <w:jc w:val="center"/>
              <w:textAlignment w:val="center"/>
              <w:rPr>
                <w:rFonts w:ascii="宋体" w:hAnsi="宋体" w:eastAsia="宋体" w:cs="宋体"/>
                <w:b/>
                <w:bCs/>
                <w:kern w:val="0"/>
                <w:szCs w:val="21"/>
                <w:lang w:bidi="ar"/>
              </w:rPr>
            </w:pPr>
            <w:r>
              <w:rPr>
                <w:rFonts w:hint="eastAsia" w:ascii="宋体" w:hAnsi="宋体" w:eastAsia="宋体" w:cs="宋体"/>
                <w:b/>
                <w:bCs/>
                <w:kern w:val="0"/>
                <w:szCs w:val="21"/>
                <w:lang w:bidi="ar"/>
              </w:rPr>
              <w:t>招生</w:t>
            </w:r>
          </w:p>
          <w:p>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restart"/>
            <w:shd w:val="clear" w:color="auto" w:fill="auto"/>
            <w:noWrap/>
            <w:vAlign w:val="center"/>
          </w:tcPr>
          <w:p>
            <w:pPr>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体育</w:t>
            </w:r>
          </w:p>
        </w:tc>
        <w:tc>
          <w:tcPr>
            <w:tcW w:w="1173" w:type="dxa"/>
            <w:shd w:val="clear" w:color="auto" w:fill="auto"/>
            <w:noWrap/>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足球</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足球特色学校，进行基础球感训练、传接球、运球、射门、小组对抗、战术配合、校园联赛组织。</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1-6年级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continue"/>
            <w:shd w:val="clear" w:color="auto" w:fill="auto"/>
            <w:noWrap/>
            <w:vAlign w:val="center"/>
          </w:tcPr>
          <w:p>
            <w:pPr>
              <w:jc w:val="center"/>
              <w:textAlignment w:val="center"/>
              <w:rPr>
                <w:rFonts w:ascii="宋体" w:hAnsi="宋体" w:eastAsia="宋体" w:cs="宋体"/>
                <w:kern w:val="0"/>
                <w:szCs w:val="21"/>
                <w:lang w:bidi="ar"/>
              </w:rPr>
            </w:pPr>
          </w:p>
        </w:tc>
        <w:tc>
          <w:tcPr>
            <w:tcW w:w="1173"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棋类</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棋盘规则、基础走法、攻防战术、残局思路、双人对弈、校内段位比拼。</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2-6年级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continue"/>
            <w:shd w:val="clear" w:color="auto" w:fill="auto"/>
            <w:noWrap/>
            <w:vAlign w:val="center"/>
          </w:tcPr>
          <w:p>
            <w:pPr>
              <w:jc w:val="center"/>
              <w:textAlignment w:val="center"/>
              <w:rPr>
                <w:rFonts w:ascii="宋体" w:hAnsi="宋体" w:eastAsia="宋体" w:cs="宋体"/>
                <w:kern w:val="0"/>
                <w:szCs w:val="21"/>
                <w:lang w:bidi="ar"/>
              </w:rPr>
            </w:pPr>
          </w:p>
        </w:tc>
        <w:tc>
          <w:tcPr>
            <w:tcW w:w="1173"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射击</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巴蜀体育强项普及：安全枪械理论、站姿、跪姿射击基础、瞄准训练、心理素质训练、规范射击礼仪、校内趣味射击体验赛。</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2-6年级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continue"/>
            <w:shd w:val="clear" w:color="auto" w:fill="auto"/>
            <w:noWrap/>
            <w:vAlign w:val="center"/>
          </w:tcPr>
          <w:p>
            <w:pPr>
              <w:widowControl/>
              <w:jc w:val="center"/>
              <w:textAlignment w:val="center"/>
              <w:rPr>
                <w:rFonts w:ascii="宋体" w:hAnsi="宋体" w:eastAsia="宋体" w:cs="宋体"/>
                <w:kern w:val="0"/>
                <w:szCs w:val="21"/>
                <w:lang w:bidi="ar"/>
              </w:rPr>
            </w:pPr>
          </w:p>
        </w:tc>
        <w:tc>
          <w:tcPr>
            <w:tcW w:w="1173"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匹克球 (Pickleball)</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新兴体育冷门项目：匹克球基础规则、挥拍击球、步伐移动、双人配合、小型团体赛；适配低龄学生轻量化运动训练等。</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1-4年级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continue"/>
            <w:shd w:val="clear" w:color="auto" w:fill="auto"/>
            <w:noWrap/>
            <w:vAlign w:val="center"/>
          </w:tcPr>
          <w:p>
            <w:pPr>
              <w:widowControl/>
              <w:jc w:val="center"/>
              <w:textAlignment w:val="center"/>
              <w:rPr>
                <w:rFonts w:ascii="宋体" w:hAnsi="宋体" w:eastAsia="宋体" w:cs="宋体"/>
                <w:kern w:val="0"/>
                <w:szCs w:val="21"/>
                <w:lang w:bidi="ar"/>
              </w:rPr>
            </w:pPr>
          </w:p>
        </w:tc>
        <w:tc>
          <w:tcPr>
            <w:tcW w:w="1173" w:type="dxa"/>
            <w:shd w:val="clear" w:color="auto" w:fill="auto"/>
            <w:noWrap/>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乒乓球</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学校设备场地允许，握拍姿势、正反手攻球、搓球、拉球、发球接发球技巧、单人/双人对战、乒乓球规则、校内乒乓对抗赛。</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1-6年级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shd w:val="clear" w:color="auto" w:fill="auto"/>
            <w:noWrap/>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艺术</w:t>
            </w:r>
          </w:p>
        </w:tc>
        <w:tc>
          <w:tcPr>
            <w:tcW w:w="1173"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拉丁舞</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基础体态矫正、舞台成品舞蹈编排、校园文艺汇演展示。</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2-6年级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shd w:val="clear" w:color="auto" w:fill="auto"/>
            <w:noWrap/>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语言</w:t>
            </w:r>
          </w:p>
        </w:tc>
        <w:tc>
          <w:tcPr>
            <w:tcW w:w="1173" w:type="dxa"/>
            <w:shd w:val="clear" w:color="auto" w:fill="auto"/>
            <w:noWrap/>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演讲与</w:t>
            </w:r>
          </w:p>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辩论</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普通话发声、文稿撰写、舞台仪态、即兴演讲、正反方辩论逻辑、观点表达、模拟辩论赛。</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1-6年级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restart"/>
            <w:shd w:val="clear" w:color="auto" w:fill="auto"/>
            <w:noWrap/>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科技</w:t>
            </w:r>
          </w:p>
        </w:tc>
        <w:tc>
          <w:tcPr>
            <w:tcW w:w="1173"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机器人</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数字化热潮：机械结构搭建、动力传动、传感器运用、图形化编程操控、机器人任务挑战赛、工程逻辑思维训练。</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3-6年级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continue"/>
            <w:shd w:val="clear" w:color="auto" w:fill="auto"/>
            <w:noWrap/>
            <w:vAlign w:val="center"/>
          </w:tcPr>
          <w:p>
            <w:pPr>
              <w:widowControl/>
              <w:jc w:val="center"/>
              <w:textAlignment w:val="center"/>
              <w:rPr>
                <w:rFonts w:ascii="宋体" w:hAnsi="宋体" w:eastAsia="宋体" w:cs="宋体"/>
                <w:kern w:val="0"/>
                <w:szCs w:val="21"/>
                <w:lang w:bidi="ar"/>
              </w:rPr>
            </w:pPr>
          </w:p>
        </w:tc>
        <w:tc>
          <w:tcPr>
            <w:tcW w:w="1173"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编程</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人工智能时代：图形化 Scratch 编程、简单Python入门、动画制作、小游戏开发、逻辑算法训练、编程创意作品展评。</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3-6年级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933" w:type="dxa"/>
            <w:vMerge w:val="continue"/>
            <w:shd w:val="clear" w:color="auto" w:fill="auto"/>
            <w:noWrap/>
            <w:vAlign w:val="center"/>
          </w:tcPr>
          <w:p>
            <w:pPr>
              <w:widowControl/>
              <w:jc w:val="center"/>
              <w:textAlignment w:val="center"/>
              <w:rPr>
                <w:rFonts w:ascii="宋体" w:hAnsi="宋体" w:eastAsia="宋体" w:cs="宋体"/>
                <w:kern w:val="0"/>
                <w:szCs w:val="21"/>
                <w:lang w:bidi="ar"/>
              </w:rPr>
            </w:pPr>
          </w:p>
        </w:tc>
        <w:tc>
          <w:tcPr>
            <w:tcW w:w="1173"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科学实验</w:t>
            </w:r>
          </w:p>
        </w:tc>
        <w:tc>
          <w:tcPr>
            <w:tcW w:w="6094" w:type="dxa"/>
            <w:shd w:val="clear" w:color="auto" w:fill="auto"/>
            <w:noWrap/>
            <w:vAlign w:val="center"/>
          </w:tcPr>
          <w:p>
            <w:pPr>
              <w:widowControl/>
              <w:jc w:val="left"/>
              <w:textAlignment w:val="center"/>
              <w:rPr>
                <w:rFonts w:ascii="宋体" w:hAnsi="宋体" w:eastAsia="宋体" w:cs="宋体"/>
                <w:szCs w:val="21"/>
              </w:rPr>
            </w:pPr>
            <w:r>
              <w:rPr>
                <w:rFonts w:hint="eastAsia" w:ascii="宋体" w:hAnsi="宋体" w:eastAsia="宋体" w:cs="宋体"/>
                <w:kern w:val="0"/>
                <w:szCs w:val="21"/>
                <w:lang w:bidi="ar"/>
              </w:rPr>
              <w:t>小发明参赛项目：科技节素材，趣味小实验、安全实操、自然生物观察、地质天文探索、实验报告撰写。</w:t>
            </w:r>
          </w:p>
        </w:tc>
        <w:tc>
          <w:tcPr>
            <w:tcW w:w="1026" w:type="dxa"/>
            <w:shd w:val="clear" w:color="auto" w:fill="auto"/>
            <w:noWrap/>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3-6年级</w:t>
            </w:r>
          </w:p>
        </w:tc>
      </w:tr>
    </w:tbl>
    <w:p>
      <w:pPr>
        <w:spacing w:line="360" w:lineRule="auto"/>
        <w:jc w:val="left"/>
        <w:rPr>
          <w:rFonts w:ascii="宋体" w:hAnsi="宋体" w:eastAsia="宋体"/>
          <w:sz w:val="24"/>
          <w:szCs w:val="24"/>
        </w:rPr>
      </w:pP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二</w:t>
      </w:r>
      <w:r>
        <w:rPr>
          <w:rFonts w:ascii="宋体" w:hAnsi="宋体" w:eastAsia="宋体"/>
          <w:b/>
          <w:bCs/>
          <w:sz w:val="24"/>
          <w:szCs w:val="24"/>
        </w:rPr>
        <w:t>、比选条件</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（一）机构资质</w:t>
      </w:r>
    </w:p>
    <w:p>
      <w:pPr>
        <w:spacing w:line="360" w:lineRule="auto"/>
        <w:ind w:firstLine="480" w:firstLineChars="200"/>
        <w:jc w:val="left"/>
        <w:rPr>
          <w:rFonts w:ascii="宋体" w:hAnsi="宋体" w:eastAsia="宋体"/>
          <w:sz w:val="24"/>
          <w:szCs w:val="24"/>
        </w:rPr>
      </w:pPr>
      <w:bookmarkStart w:id="0" w:name="_Hlk237279551"/>
      <w:r>
        <w:rPr>
          <w:rFonts w:ascii="宋体" w:hAnsi="宋体" w:eastAsia="宋体"/>
          <w:sz w:val="24"/>
          <w:szCs w:val="24"/>
        </w:rPr>
        <w:t>1.</w:t>
      </w:r>
      <w:r>
        <w:rPr>
          <w:rFonts w:ascii="宋体" w:hAnsi="宋体" w:eastAsia="宋体" w:cs="宋体"/>
          <w:kern w:val="0"/>
          <w:sz w:val="24"/>
          <w:szCs w:val="24"/>
        </w:rPr>
        <w:t>服务机构须依法取得有效的《办学许可证》及《营业执照》，且年检合格</w:t>
      </w:r>
      <w:r>
        <w:rPr>
          <w:rFonts w:hint="eastAsia" w:ascii="宋体" w:hAnsi="宋体" w:eastAsia="宋体" w:cs="宋体"/>
          <w:kern w:val="0"/>
          <w:sz w:val="24"/>
          <w:szCs w:val="24"/>
        </w:rPr>
        <w:t>。</w:t>
      </w:r>
    </w:p>
    <w:p>
      <w:pPr>
        <w:spacing w:line="360" w:lineRule="auto"/>
        <w:ind w:firstLine="480" w:firstLineChars="200"/>
        <w:jc w:val="left"/>
        <w:rPr>
          <w:rFonts w:ascii="宋体" w:hAnsi="宋体" w:eastAsia="宋体"/>
          <w:color w:val="auto"/>
          <w:sz w:val="24"/>
          <w:szCs w:val="24"/>
        </w:rPr>
      </w:pPr>
      <w:bookmarkStart w:id="1" w:name="_Hlk237278775"/>
      <w:r>
        <w:rPr>
          <w:rFonts w:ascii="宋体" w:hAnsi="宋体" w:eastAsia="宋体"/>
          <w:color w:val="auto"/>
          <w:sz w:val="24"/>
          <w:szCs w:val="24"/>
        </w:rPr>
        <w:t>2</w:t>
      </w:r>
      <w:r>
        <w:rPr>
          <w:rFonts w:hint="eastAsia" w:ascii="宋体" w:hAnsi="宋体" w:eastAsia="宋体"/>
          <w:color w:val="auto"/>
          <w:sz w:val="24"/>
          <w:szCs w:val="24"/>
        </w:rPr>
        <w:t>.近年来经营活动中无违法违规记录，未被列入经营异常名录或失信名单。</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3.具有</w:t>
      </w:r>
      <w:r>
        <w:rPr>
          <w:rFonts w:hint="eastAsia" w:ascii="宋体" w:hAnsi="宋体" w:eastAsia="宋体"/>
          <w:color w:val="auto"/>
          <w:sz w:val="24"/>
          <w:szCs w:val="24"/>
        </w:rPr>
        <w:t>小学生潜能开发</w:t>
      </w:r>
      <w:r>
        <w:rPr>
          <w:rFonts w:ascii="宋体" w:hAnsi="宋体" w:eastAsia="宋体"/>
          <w:color w:val="auto"/>
          <w:sz w:val="24"/>
          <w:szCs w:val="24"/>
        </w:rPr>
        <w:t>经验</w:t>
      </w:r>
      <w:r>
        <w:rPr>
          <w:rFonts w:hint="eastAsia" w:ascii="宋体" w:hAnsi="宋体" w:eastAsia="宋体"/>
          <w:color w:val="auto"/>
          <w:sz w:val="24"/>
          <w:szCs w:val="24"/>
        </w:rPr>
        <w:t>，且培养的学生在全国或市级白名单赛事中荣获特等奖、一等奖，或在各级党委政府以及教育行政主管部门组织的各类比赛和展示活动中获奖。</w:t>
      </w:r>
    </w:p>
    <w:bookmarkEnd w:id="0"/>
    <w:bookmarkEnd w:id="1"/>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（二）课程质量</w:t>
      </w:r>
    </w:p>
    <w:p>
      <w:pPr>
        <w:spacing w:line="360" w:lineRule="auto"/>
        <w:ind w:firstLine="480" w:firstLineChars="200"/>
        <w:jc w:val="left"/>
        <w:rPr>
          <w:rFonts w:ascii="宋体" w:hAnsi="宋体" w:eastAsia="宋体"/>
          <w:sz w:val="24"/>
          <w:szCs w:val="24"/>
        </w:rPr>
      </w:pPr>
      <w:bookmarkStart w:id="2" w:name="_Hlk237286224"/>
      <w:r>
        <w:rPr>
          <w:rFonts w:ascii="宋体" w:hAnsi="宋体" w:eastAsia="宋体"/>
          <w:sz w:val="24"/>
          <w:szCs w:val="24"/>
        </w:rPr>
        <w:t>1.课程内容须全面贯彻党的教育方针，严格遵循小学生身心发展规律，紧扣立德树人根本任务，有机融合学生</w:t>
      </w:r>
      <w:r>
        <w:rPr>
          <w:rFonts w:hint="eastAsia" w:ascii="宋体" w:hAnsi="宋体" w:eastAsia="宋体"/>
          <w:sz w:val="24"/>
          <w:szCs w:val="24"/>
        </w:rPr>
        <w:t>个性</w:t>
      </w:r>
      <w:r>
        <w:rPr>
          <w:rFonts w:ascii="宋体" w:hAnsi="宋体" w:eastAsia="宋体"/>
          <w:sz w:val="24"/>
          <w:szCs w:val="24"/>
        </w:rPr>
        <w:t>发展目标，确保正确的政治方向和价值引领。</w:t>
      </w:r>
    </w:p>
    <w:p>
      <w:pPr>
        <w:spacing w:line="360" w:lineRule="auto"/>
        <w:ind w:firstLine="480" w:firstLineChars="200"/>
        <w:jc w:val="left"/>
        <w:rPr>
          <w:rFonts w:ascii="宋体" w:hAnsi="宋体" w:eastAsia="宋体"/>
          <w:sz w:val="24"/>
          <w:szCs w:val="24"/>
        </w:rPr>
      </w:pPr>
      <w:r>
        <w:rPr>
          <w:rFonts w:ascii="宋体" w:hAnsi="宋体" w:eastAsia="宋体"/>
          <w:sz w:val="24"/>
          <w:szCs w:val="24"/>
        </w:rPr>
        <w:t>2.</w:t>
      </w:r>
      <w:r>
        <w:rPr>
          <w:rFonts w:ascii="宋体" w:hAnsi="宋体" w:eastAsia="宋体"/>
          <w:color w:val="auto"/>
          <w:sz w:val="24"/>
          <w:szCs w:val="24"/>
        </w:rPr>
        <w:t>须</w:t>
      </w:r>
      <w:r>
        <w:rPr>
          <w:rFonts w:hint="eastAsia" w:ascii="宋体" w:hAnsi="宋体" w:eastAsia="宋体"/>
          <w:color w:val="auto"/>
          <w:sz w:val="24"/>
          <w:szCs w:val="24"/>
        </w:rPr>
        <w:t>有参与比选的</w:t>
      </w:r>
      <w:r>
        <w:rPr>
          <w:rFonts w:ascii="宋体" w:hAnsi="宋体" w:eastAsia="宋体"/>
          <w:color w:val="auto"/>
          <w:sz w:val="24"/>
          <w:szCs w:val="24"/>
        </w:rPr>
        <w:t>课程完整的《课</w:t>
      </w:r>
      <w:r>
        <w:rPr>
          <w:rFonts w:ascii="宋体" w:hAnsi="宋体" w:eastAsia="宋体"/>
          <w:sz w:val="24"/>
          <w:szCs w:val="24"/>
        </w:rPr>
        <w:t>程</w:t>
      </w:r>
      <w:r>
        <w:rPr>
          <w:rFonts w:hint="eastAsia" w:ascii="宋体" w:hAnsi="宋体" w:eastAsia="宋体"/>
          <w:sz w:val="24"/>
          <w:szCs w:val="24"/>
        </w:rPr>
        <w:t>实施</w:t>
      </w:r>
      <w:r>
        <w:rPr>
          <w:rFonts w:ascii="宋体" w:hAnsi="宋体" w:eastAsia="宋体"/>
          <w:sz w:val="24"/>
          <w:szCs w:val="24"/>
        </w:rPr>
        <w:t>纲要》，应系统涵盖：课程目标、内容序列与课时安排、单元/课时教学设计、过程性评价方案及成果形式等核心要素，确保课程结构科学、内容健康合规，并符合非学科类培训管理的相关规定。</w:t>
      </w:r>
    </w:p>
    <w:p>
      <w:pPr>
        <w:spacing w:line="360" w:lineRule="auto"/>
        <w:ind w:firstLine="480" w:firstLineChars="200"/>
        <w:jc w:val="left"/>
        <w:rPr>
          <w:rFonts w:ascii="宋体" w:hAnsi="宋体" w:eastAsia="宋体"/>
          <w:sz w:val="24"/>
          <w:szCs w:val="24"/>
        </w:rPr>
      </w:pPr>
      <w:r>
        <w:rPr>
          <w:rFonts w:ascii="宋体" w:hAnsi="宋体" w:eastAsia="宋体"/>
          <w:sz w:val="24"/>
          <w:szCs w:val="24"/>
        </w:rPr>
        <w:t>3.课程设计须深度契合我校</w:t>
      </w:r>
      <w:r>
        <w:rPr>
          <w:rFonts w:hint="eastAsia" w:ascii="宋体" w:hAnsi="宋体" w:eastAsia="宋体"/>
          <w:sz w:val="24"/>
          <w:szCs w:val="24"/>
        </w:rPr>
        <w:t>与学生脉搏一起律动的办学理念</w:t>
      </w:r>
      <w:r>
        <w:rPr>
          <w:rFonts w:ascii="宋体" w:hAnsi="宋体" w:eastAsia="宋体"/>
          <w:sz w:val="24"/>
          <w:szCs w:val="24"/>
        </w:rPr>
        <w:t>，注重与学校</w:t>
      </w:r>
      <w:r>
        <w:rPr>
          <w:rFonts w:hint="eastAsia" w:ascii="宋体" w:hAnsi="宋体" w:eastAsia="宋体"/>
          <w:sz w:val="24"/>
          <w:szCs w:val="24"/>
        </w:rPr>
        <w:t>潜能开发课程助学生发现热爱、发掘优长、发展特长育人定位</w:t>
      </w:r>
      <w:r>
        <w:rPr>
          <w:rFonts w:ascii="宋体" w:hAnsi="宋体" w:eastAsia="宋体"/>
          <w:sz w:val="24"/>
          <w:szCs w:val="24"/>
        </w:rPr>
        <w:t>有机衔接，体现校本特色。</w:t>
      </w:r>
    </w:p>
    <w:bookmarkEnd w:id="2"/>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（三）导师要求</w:t>
      </w:r>
    </w:p>
    <w:p>
      <w:pPr>
        <w:spacing w:line="360" w:lineRule="auto"/>
        <w:ind w:firstLine="480" w:firstLineChars="200"/>
        <w:jc w:val="left"/>
        <w:rPr>
          <w:rFonts w:ascii="宋体" w:hAnsi="宋体" w:eastAsia="宋体"/>
          <w:sz w:val="24"/>
          <w:szCs w:val="24"/>
        </w:rPr>
      </w:pPr>
      <w:bookmarkStart w:id="3" w:name="_Hlk237286231"/>
      <w:r>
        <w:rPr>
          <w:rFonts w:ascii="宋体" w:hAnsi="宋体" w:eastAsia="宋体"/>
          <w:sz w:val="24"/>
          <w:szCs w:val="24"/>
        </w:rPr>
        <w:t>1.执教</w:t>
      </w:r>
      <w:r>
        <w:rPr>
          <w:rFonts w:hint="eastAsia" w:ascii="宋体" w:hAnsi="宋体" w:eastAsia="宋体"/>
          <w:sz w:val="24"/>
          <w:szCs w:val="24"/>
        </w:rPr>
        <w:t>导师</w:t>
      </w:r>
      <w:r>
        <w:rPr>
          <w:rFonts w:ascii="宋体" w:hAnsi="宋体" w:eastAsia="宋体"/>
          <w:sz w:val="24"/>
          <w:szCs w:val="24"/>
        </w:rPr>
        <w:t>须提供健康证明，无违法</w:t>
      </w:r>
      <w:r>
        <w:rPr>
          <w:rFonts w:hint="eastAsia" w:ascii="宋体" w:hAnsi="宋体" w:eastAsia="宋体"/>
          <w:sz w:val="24"/>
          <w:szCs w:val="24"/>
        </w:rPr>
        <w:t>违纪</w:t>
      </w:r>
      <w:r>
        <w:rPr>
          <w:rFonts w:ascii="宋体" w:hAnsi="宋体" w:eastAsia="宋体"/>
          <w:sz w:val="24"/>
          <w:szCs w:val="24"/>
        </w:rPr>
        <w:t>记录证明。</w:t>
      </w:r>
    </w:p>
    <w:p>
      <w:pPr>
        <w:spacing w:line="360" w:lineRule="auto"/>
        <w:ind w:firstLine="480" w:firstLineChars="200"/>
        <w:jc w:val="left"/>
        <w:rPr>
          <w:rFonts w:ascii="宋体" w:hAnsi="宋体" w:eastAsia="宋体"/>
          <w:sz w:val="24"/>
          <w:szCs w:val="24"/>
        </w:rPr>
      </w:pPr>
      <w:r>
        <w:rPr>
          <w:rFonts w:ascii="宋体" w:hAnsi="宋体" w:eastAsia="宋体"/>
          <w:sz w:val="24"/>
          <w:szCs w:val="24"/>
        </w:rPr>
        <w:t>2.执教人员须与服务机构建立合法劳动关系，并提供缴纳社会保险的有效证明。</w:t>
      </w:r>
    </w:p>
    <w:p>
      <w:pPr>
        <w:spacing w:line="360" w:lineRule="auto"/>
        <w:ind w:firstLine="480" w:firstLineChars="200"/>
        <w:jc w:val="left"/>
        <w:rPr>
          <w:rFonts w:ascii="宋体" w:hAnsi="宋体" w:eastAsia="宋体"/>
          <w:sz w:val="24"/>
          <w:szCs w:val="24"/>
        </w:rPr>
      </w:pPr>
      <w:bookmarkStart w:id="4" w:name="_Hlk237279561"/>
      <w:r>
        <w:rPr>
          <w:rFonts w:ascii="宋体" w:hAnsi="宋体" w:eastAsia="宋体"/>
          <w:sz w:val="24"/>
          <w:szCs w:val="24"/>
        </w:rPr>
        <w:t>3.执教</w:t>
      </w:r>
      <w:r>
        <w:rPr>
          <w:rFonts w:hint="eastAsia" w:ascii="宋体" w:hAnsi="宋体" w:eastAsia="宋体"/>
          <w:sz w:val="24"/>
          <w:szCs w:val="24"/>
        </w:rPr>
        <w:t>导师</w:t>
      </w:r>
      <w:r>
        <w:rPr>
          <w:rFonts w:ascii="宋体" w:hAnsi="宋体" w:eastAsia="宋体"/>
          <w:sz w:val="24"/>
          <w:szCs w:val="24"/>
        </w:rPr>
        <w:t>须持有与所授课程相对应的有效教学资格证明（如教师资格证、教练员证等对应行业认可的专业资格证书）</w:t>
      </w:r>
      <w:r>
        <w:rPr>
          <w:rFonts w:hint="eastAsia" w:ascii="宋体" w:hAnsi="宋体" w:eastAsia="宋体"/>
          <w:sz w:val="24"/>
          <w:szCs w:val="24"/>
        </w:rPr>
        <w:t>，且指导的学生曾获得国家或市级白名单赛事特等奖、一等奖，或在各级党委政府以及教育行政主管部门组织的各类比赛和展示活动中获奖。</w:t>
      </w:r>
    </w:p>
    <w:bookmarkEnd w:id="3"/>
    <w:bookmarkEnd w:id="4"/>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三</w:t>
      </w:r>
      <w:r>
        <w:rPr>
          <w:rFonts w:ascii="宋体" w:hAnsi="宋体" w:eastAsia="宋体"/>
          <w:b/>
          <w:bCs/>
          <w:sz w:val="24"/>
          <w:szCs w:val="24"/>
        </w:rPr>
        <w:t>、比选</w:t>
      </w:r>
      <w:r>
        <w:rPr>
          <w:rFonts w:hint="eastAsia" w:ascii="宋体" w:hAnsi="宋体" w:eastAsia="宋体"/>
          <w:b/>
          <w:bCs/>
          <w:sz w:val="24"/>
          <w:szCs w:val="24"/>
        </w:rPr>
        <w:t>流程</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（一）第一轮，材料筛选</w:t>
      </w:r>
    </w:p>
    <w:p>
      <w:pPr>
        <w:spacing w:line="360" w:lineRule="auto"/>
        <w:ind w:firstLine="480" w:firstLineChars="200"/>
        <w:jc w:val="left"/>
        <w:rPr>
          <w:rFonts w:ascii="宋体" w:hAnsi="宋体" w:eastAsia="宋体"/>
          <w:sz w:val="24"/>
          <w:szCs w:val="24"/>
        </w:rPr>
      </w:pPr>
      <w:bookmarkStart w:id="5" w:name="_Hlk237280252"/>
      <w:r>
        <w:rPr>
          <w:rFonts w:hint="eastAsia" w:ascii="宋体" w:hAnsi="宋体" w:eastAsia="宋体"/>
          <w:sz w:val="24"/>
          <w:szCs w:val="24"/>
        </w:rPr>
        <w:t>每个参与比选的机构填写</w:t>
      </w:r>
      <w:r>
        <w:rPr>
          <w:rFonts w:hint="eastAsia" w:ascii="宋体" w:hAnsi="宋体" w:eastAsia="宋体"/>
          <w:color w:val="0000CC"/>
          <w:sz w:val="24"/>
          <w:szCs w:val="24"/>
        </w:rPr>
        <w:t>后附件1“登记表”，</w:t>
      </w:r>
      <w:r>
        <w:rPr>
          <w:rFonts w:hint="eastAsia" w:ascii="宋体" w:hAnsi="宋体" w:eastAsia="宋体"/>
          <w:sz w:val="24"/>
          <w:szCs w:val="24"/>
        </w:rPr>
        <w:t>同时附上下面的材料。下面的材</w:t>
      </w:r>
      <w:r>
        <w:rPr>
          <w:rFonts w:hint="eastAsia" w:ascii="宋体" w:hAnsi="宋体" w:eastAsia="宋体"/>
          <w:color w:val="auto"/>
          <w:sz w:val="24"/>
          <w:szCs w:val="24"/>
        </w:rPr>
        <w:t>料第</w:t>
      </w:r>
      <w:r>
        <w:rPr>
          <w:rFonts w:ascii="宋体" w:hAnsi="宋体" w:eastAsia="宋体"/>
          <w:color w:val="auto"/>
          <w:sz w:val="24"/>
          <w:szCs w:val="24"/>
        </w:rPr>
        <w:t>1项可只准备一份；第2、3、4项每门课程须单独准备。</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材料细目如下：</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1</w:t>
      </w:r>
      <w:r>
        <w:rPr>
          <w:rFonts w:ascii="宋体" w:hAnsi="宋体" w:eastAsia="宋体"/>
          <w:b/>
          <w:bCs/>
          <w:sz w:val="24"/>
          <w:szCs w:val="24"/>
        </w:rPr>
        <w:t>.</w:t>
      </w:r>
      <w:r>
        <w:rPr>
          <w:rFonts w:hint="eastAsia" w:ascii="宋体" w:hAnsi="宋体" w:eastAsia="宋体"/>
          <w:b/>
          <w:bCs/>
          <w:sz w:val="24"/>
          <w:szCs w:val="24"/>
        </w:rPr>
        <w:t>机构资质材料</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1）机构简介（含办学历史、师资规模、特色）；</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2）有效的《办学许可证》及《营业执照》副本复印件（或对应行业经营许可证明）；</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3）法定代表人身份证明；</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4）机构近三年业绩证明（含同类合作合同、国家及市级白名单赛事获奖证书等）。</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2</w:t>
      </w:r>
      <w:r>
        <w:rPr>
          <w:rFonts w:ascii="宋体" w:hAnsi="宋体" w:eastAsia="宋体"/>
          <w:b/>
          <w:bCs/>
          <w:sz w:val="24"/>
          <w:szCs w:val="24"/>
        </w:rPr>
        <w:t>.</w:t>
      </w:r>
      <w:r>
        <w:rPr>
          <w:rFonts w:hint="eastAsia" w:ascii="宋体" w:hAnsi="宋体" w:eastAsia="宋体"/>
          <w:b/>
          <w:bCs/>
          <w:sz w:val="24"/>
          <w:szCs w:val="24"/>
        </w:rPr>
        <w:t>机构及导师近年来无违法违规记录承诺书</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承诺机构自身未被列入经营异常名录或失信名单，近年来无违法违规记录；承诺对应授课导师无违法违纪记录、无师德师风问题，确保符合从教要求。</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3</w:t>
      </w:r>
      <w:r>
        <w:rPr>
          <w:rFonts w:ascii="宋体" w:hAnsi="宋体" w:eastAsia="宋体"/>
          <w:b/>
          <w:bCs/>
          <w:sz w:val="24"/>
          <w:szCs w:val="24"/>
        </w:rPr>
        <w:t>.</w:t>
      </w:r>
      <w:r>
        <w:rPr>
          <w:rFonts w:hint="eastAsia" w:ascii="宋体" w:hAnsi="宋体" w:eastAsia="宋体"/>
          <w:b/>
          <w:bCs/>
          <w:sz w:val="24"/>
          <w:szCs w:val="24"/>
        </w:rPr>
        <w:t>课程实施方案</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须完整涵盖：课程目标、内容序列与课时安排、单元</w:t>
      </w:r>
      <w:r>
        <w:rPr>
          <w:rFonts w:ascii="宋体" w:hAnsi="宋体" w:eastAsia="宋体"/>
          <w:sz w:val="24"/>
          <w:szCs w:val="24"/>
        </w:rPr>
        <w:t>/课时教学设计、过程性评价方案、预期成果（含赛事对接及成果形式）、收费标准明细等核心要素，确保课程结构科学、内容健康合规，并体现与学校“潜能开发”育人定位的有机衔接。</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4</w:t>
      </w:r>
      <w:r>
        <w:rPr>
          <w:rFonts w:ascii="宋体" w:hAnsi="宋体" w:eastAsia="宋体"/>
          <w:b/>
          <w:bCs/>
          <w:sz w:val="24"/>
          <w:szCs w:val="24"/>
        </w:rPr>
        <w:t>.</w:t>
      </w:r>
      <w:r>
        <w:rPr>
          <w:rFonts w:hint="eastAsia" w:ascii="宋体" w:hAnsi="宋体" w:eastAsia="宋体"/>
          <w:b/>
          <w:bCs/>
          <w:sz w:val="24"/>
          <w:szCs w:val="24"/>
        </w:rPr>
        <w:t>导师资质及聘用证明</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1）执教导师有效教学资格证明（如教师资格证、教练员证等对应行业认可的专业资格证书）；</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2）健康证明；</w:t>
      </w:r>
    </w:p>
    <w:p>
      <w:pPr>
        <w:spacing w:line="360" w:lineRule="auto"/>
        <w:ind w:firstLine="480" w:firstLineChars="200"/>
        <w:jc w:val="left"/>
        <w:rPr>
          <w:rFonts w:ascii="宋体" w:hAnsi="宋体" w:eastAsia="宋体"/>
          <w:color w:val="auto"/>
          <w:sz w:val="24"/>
          <w:szCs w:val="24"/>
        </w:rPr>
      </w:pPr>
      <w:r>
        <w:rPr>
          <w:rFonts w:hint="eastAsia" w:ascii="宋体" w:hAnsi="宋体" w:eastAsia="宋体"/>
          <w:sz w:val="24"/>
          <w:szCs w:val="24"/>
        </w:rPr>
        <w:t>（</w:t>
      </w:r>
      <w:r>
        <w:rPr>
          <w:rFonts w:ascii="宋体" w:hAnsi="宋体" w:eastAsia="宋体"/>
          <w:sz w:val="24"/>
          <w:szCs w:val="24"/>
        </w:rPr>
        <w:t>3）与服务机构签订的劳动合同及近三个月社会保险缴纳证明（证明合法劳动关系）；</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4）教学成果</w:t>
      </w:r>
      <w:r>
        <w:rPr>
          <w:rFonts w:hint="eastAsia" w:ascii="宋体" w:hAnsi="宋体" w:eastAsia="宋体"/>
          <w:color w:val="auto"/>
          <w:sz w:val="24"/>
          <w:szCs w:val="24"/>
        </w:rPr>
        <w:t>、</w:t>
      </w:r>
      <w:r>
        <w:rPr>
          <w:rFonts w:ascii="宋体" w:hAnsi="宋体" w:eastAsia="宋体"/>
          <w:color w:val="auto"/>
          <w:sz w:val="24"/>
          <w:szCs w:val="24"/>
        </w:rPr>
        <w:t>成功案例</w:t>
      </w:r>
      <w:r>
        <w:rPr>
          <w:rFonts w:hint="eastAsia" w:ascii="宋体" w:hAnsi="宋体" w:eastAsia="宋体"/>
          <w:color w:val="auto"/>
          <w:sz w:val="24"/>
          <w:szCs w:val="24"/>
        </w:rPr>
        <w:t>或指导的学生获奖证书。</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所有材料加盖公章后扫描成PDF电子版，按“机构名称+参与比选课程的名称+</w:t>
      </w:r>
      <w:r>
        <w:rPr>
          <w:rFonts w:hint="eastAsia" w:ascii="宋体" w:hAnsi="宋体" w:eastAsia="宋体"/>
          <w:color w:val="auto"/>
          <w:sz w:val="24"/>
          <w:szCs w:val="24"/>
        </w:rPr>
        <w:t>材料名称</w:t>
      </w:r>
      <w:r>
        <w:rPr>
          <w:rFonts w:ascii="宋体" w:hAnsi="宋体" w:eastAsia="宋体"/>
          <w:color w:val="auto"/>
          <w:sz w:val="24"/>
          <w:szCs w:val="24"/>
        </w:rPr>
        <w:t>”格式命名，</w:t>
      </w:r>
      <w:bookmarkStart w:id="6" w:name="_Hlk237410667"/>
      <w:r>
        <w:rPr>
          <w:rFonts w:hint="eastAsia" w:ascii="宋体" w:hAnsi="宋体" w:eastAsia="宋体"/>
          <w:color w:val="auto"/>
          <w:sz w:val="24"/>
          <w:szCs w:val="24"/>
        </w:rPr>
        <w:t>以机构为单位，放在一个文件夹，命名为“机构名称+巴蜀比选材料”，压缩</w:t>
      </w:r>
      <w:r>
        <w:rPr>
          <w:color w:val="auto"/>
        </w:rPr>
        <w:fldChar w:fldCharType="begin"/>
      </w:r>
      <w:r>
        <w:rPr>
          <w:color w:val="auto"/>
        </w:rPr>
        <w:instrText xml:space="preserve"> HYPERLINK "mailto:打包，即日起至8月19日下午5:00前发送至289151014@qq.com" </w:instrText>
      </w:r>
      <w:r>
        <w:rPr>
          <w:color w:val="auto"/>
        </w:rPr>
        <w:fldChar w:fldCharType="separate"/>
      </w:r>
      <w:r>
        <w:rPr>
          <w:rStyle w:val="15"/>
          <w:rFonts w:hint="eastAsia" w:ascii="宋体" w:hAnsi="宋体" w:eastAsia="宋体"/>
          <w:color w:val="auto"/>
          <w:sz w:val="24"/>
          <w:szCs w:val="24"/>
        </w:rPr>
        <w:t>打包，</w:t>
      </w:r>
      <w:r>
        <w:rPr>
          <w:rStyle w:val="15"/>
          <w:rFonts w:ascii="宋体" w:hAnsi="宋体" w:eastAsia="宋体"/>
          <w:color w:val="auto"/>
          <w:sz w:val="24"/>
          <w:szCs w:val="24"/>
        </w:rPr>
        <w:t>8</w:t>
      </w:r>
      <w:r>
        <w:rPr>
          <w:rStyle w:val="15"/>
          <w:rFonts w:hint="eastAsia" w:ascii="宋体" w:hAnsi="宋体" w:eastAsia="宋体"/>
          <w:color w:val="auto"/>
          <w:sz w:val="24"/>
          <w:szCs w:val="24"/>
        </w:rPr>
        <w:t>月</w:t>
      </w:r>
      <w:r>
        <w:rPr>
          <w:rStyle w:val="15"/>
          <w:rFonts w:ascii="宋体" w:hAnsi="宋体" w:eastAsia="宋体"/>
          <w:color w:val="auto"/>
          <w:sz w:val="24"/>
          <w:szCs w:val="24"/>
        </w:rPr>
        <w:t>19</w:t>
      </w:r>
      <w:r>
        <w:rPr>
          <w:rStyle w:val="15"/>
          <w:rFonts w:hint="eastAsia" w:ascii="宋体" w:hAnsi="宋体" w:eastAsia="宋体"/>
          <w:color w:val="auto"/>
          <w:sz w:val="24"/>
          <w:szCs w:val="24"/>
        </w:rPr>
        <w:t>日下午5:</w:t>
      </w:r>
      <w:r>
        <w:rPr>
          <w:rStyle w:val="15"/>
          <w:rFonts w:ascii="宋体" w:hAnsi="宋体" w:eastAsia="宋体"/>
          <w:color w:val="auto"/>
          <w:sz w:val="24"/>
          <w:szCs w:val="24"/>
        </w:rPr>
        <w:t>00</w:t>
      </w:r>
      <w:r>
        <w:rPr>
          <w:rStyle w:val="15"/>
          <w:rFonts w:hint="eastAsia" w:ascii="宋体" w:hAnsi="宋体" w:eastAsia="宋体"/>
          <w:color w:val="auto"/>
          <w:sz w:val="24"/>
          <w:szCs w:val="24"/>
        </w:rPr>
        <w:t>前</w:t>
      </w:r>
      <w:r>
        <w:rPr>
          <w:rStyle w:val="15"/>
          <w:rFonts w:ascii="宋体" w:hAnsi="宋体" w:eastAsia="宋体"/>
          <w:color w:val="auto"/>
          <w:sz w:val="24"/>
          <w:szCs w:val="24"/>
        </w:rPr>
        <w:t>发送至</w:t>
      </w:r>
      <w:r>
        <w:rPr>
          <w:rStyle w:val="15"/>
          <w:rFonts w:hint="eastAsia" w:ascii="宋体" w:hAnsi="宋体" w:eastAsia="宋体"/>
          <w:color w:val="auto"/>
          <w:sz w:val="24"/>
          <w:szCs w:val="24"/>
        </w:rPr>
        <w:t>282476928</w:t>
      </w:r>
      <w:r>
        <w:rPr>
          <w:rStyle w:val="15"/>
          <w:rFonts w:ascii="宋体" w:hAnsi="宋体" w:eastAsia="宋体"/>
          <w:color w:val="auto"/>
          <w:sz w:val="24"/>
          <w:szCs w:val="24"/>
        </w:rPr>
        <w:t xml:space="preserve">@qq.com </w:t>
      </w:r>
      <w:r>
        <w:rPr>
          <w:rStyle w:val="15"/>
          <w:rFonts w:ascii="宋体" w:hAnsi="宋体" w:eastAsia="宋体"/>
          <w:color w:val="auto"/>
          <w:sz w:val="24"/>
          <w:szCs w:val="24"/>
        </w:rPr>
        <w:fldChar w:fldCharType="end"/>
      </w:r>
      <w:r>
        <w:rPr>
          <w:rFonts w:hint="eastAsia" w:ascii="宋体" w:hAnsi="宋体" w:eastAsia="宋体"/>
          <w:color w:val="auto"/>
          <w:sz w:val="24"/>
          <w:szCs w:val="24"/>
        </w:rPr>
        <w:t>。</w:t>
      </w:r>
      <w:bookmarkEnd w:id="6"/>
      <w:r>
        <w:rPr>
          <w:rFonts w:hint="eastAsia" w:ascii="宋体" w:hAnsi="宋体" w:eastAsia="宋体"/>
          <w:color w:val="auto"/>
          <w:sz w:val="24"/>
          <w:szCs w:val="24"/>
        </w:rPr>
        <w:t>（邮件标题写</w:t>
      </w:r>
      <w:r>
        <w:rPr>
          <w:rFonts w:ascii="宋体" w:hAnsi="宋体" w:eastAsia="宋体"/>
          <w:color w:val="auto"/>
          <w:sz w:val="24"/>
          <w:szCs w:val="24"/>
        </w:rPr>
        <w:t>“机构名称+参与比选课程名称+负责人+电话”</w:t>
      </w:r>
      <w:r>
        <w:rPr>
          <w:rFonts w:hint="eastAsia" w:ascii="宋体" w:hAnsi="宋体" w:eastAsia="宋体"/>
          <w:color w:val="auto"/>
          <w:sz w:val="24"/>
          <w:szCs w:val="24"/>
        </w:rPr>
        <w:t>）</w:t>
      </w:r>
    </w:p>
    <w:p>
      <w:pPr>
        <w:spacing w:line="360" w:lineRule="auto"/>
        <w:ind w:firstLine="480" w:firstLineChars="200"/>
        <w:jc w:val="left"/>
        <w:rPr>
          <w:rFonts w:ascii="宋体" w:hAnsi="宋体" w:eastAsia="宋体"/>
          <w:sz w:val="24"/>
          <w:szCs w:val="24"/>
        </w:rPr>
      </w:pPr>
      <w:r>
        <w:rPr>
          <w:rFonts w:ascii="宋体" w:hAnsi="宋体" w:eastAsia="宋体"/>
          <w:sz w:val="24"/>
          <w:szCs w:val="24"/>
        </w:rPr>
        <w:t>学校组织初审，确定</w:t>
      </w:r>
      <w:r>
        <w:rPr>
          <w:rFonts w:hint="eastAsia" w:ascii="宋体" w:hAnsi="宋体" w:eastAsia="宋体"/>
          <w:sz w:val="24"/>
          <w:szCs w:val="24"/>
        </w:rPr>
        <w:t>可参加现场比选的</w:t>
      </w:r>
      <w:r>
        <w:rPr>
          <w:rFonts w:ascii="宋体" w:hAnsi="宋体" w:eastAsia="宋体"/>
          <w:sz w:val="24"/>
          <w:szCs w:val="24"/>
        </w:rPr>
        <w:t>入围名单</w:t>
      </w:r>
      <w:r>
        <w:rPr>
          <w:rFonts w:hint="eastAsia" w:ascii="宋体" w:hAnsi="宋体" w:eastAsia="宋体"/>
          <w:sz w:val="24"/>
          <w:szCs w:val="24"/>
        </w:rPr>
        <w:t>，入围后学校会电话通知。</w:t>
      </w:r>
    </w:p>
    <w:bookmarkEnd w:id="5"/>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（二）第二轮，现场比选</w:t>
      </w:r>
    </w:p>
    <w:p>
      <w:pPr>
        <w:spacing w:line="360" w:lineRule="auto"/>
        <w:ind w:firstLine="480" w:firstLineChars="200"/>
        <w:jc w:val="left"/>
        <w:rPr>
          <w:rFonts w:ascii="宋体" w:hAnsi="宋体" w:eastAsia="宋体"/>
          <w:sz w:val="24"/>
          <w:szCs w:val="24"/>
        </w:rPr>
      </w:pPr>
      <w:bookmarkStart w:id="7" w:name="_Hlk237409261"/>
      <w:r>
        <w:rPr>
          <w:rFonts w:ascii="宋体" w:hAnsi="宋体" w:eastAsia="宋体"/>
          <w:sz w:val="24"/>
          <w:szCs w:val="24"/>
        </w:rPr>
        <w:t>8</w:t>
      </w:r>
      <w:r>
        <w:rPr>
          <w:rFonts w:hint="eastAsia" w:ascii="宋体" w:hAnsi="宋体" w:eastAsia="宋体"/>
          <w:sz w:val="24"/>
          <w:szCs w:val="24"/>
        </w:rPr>
        <w:t>月</w:t>
      </w:r>
      <w:r>
        <w:rPr>
          <w:rFonts w:ascii="宋体" w:hAnsi="宋体" w:eastAsia="宋体"/>
          <w:sz w:val="24"/>
          <w:szCs w:val="24"/>
        </w:rPr>
        <w:t>24</w:t>
      </w:r>
      <w:r>
        <w:rPr>
          <w:rFonts w:hint="eastAsia" w:ascii="宋体" w:hAnsi="宋体" w:eastAsia="宋体"/>
          <w:sz w:val="24"/>
          <w:szCs w:val="24"/>
        </w:rPr>
        <w:t>日上午9:</w:t>
      </w:r>
      <w:r>
        <w:rPr>
          <w:rFonts w:ascii="宋体" w:hAnsi="宋体" w:eastAsia="宋体"/>
          <w:sz w:val="24"/>
          <w:szCs w:val="24"/>
        </w:rPr>
        <w:t>00</w:t>
      </w:r>
      <w:r>
        <w:rPr>
          <w:rFonts w:hint="eastAsia" w:ascii="宋体" w:hAnsi="宋体" w:eastAsia="宋体"/>
          <w:sz w:val="24"/>
          <w:szCs w:val="24"/>
        </w:rPr>
        <w:t>，入围比选的机构对应执教导师到重庆市巴蜀小学校感激迎宾厅（地址：重庆市渝中区张家花园巴教村1</w:t>
      </w:r>
      <w:r>
        <w:rPr>
          <w:rFonts w:ascii="宋体" w:hAnsi="宋体" w:eastAsia="宋体"/>
          <w:sz w:val="24"/>
          <w:szCs w:val="24"/>
        </w:rPr>
        <w:t>5</w:t>
      </w:r>
      <w:r>
        <w:rPr>
          <w:rFonts w:hint="eastAsia" w:ascii="宋体" w:hAnsi="宋体" w:eastAsia="宋体"/>
          <w:sz w:val="24"/>
          <w:szCs w:val="24"/>
        </w:rPr>
        <w:t>号巴蜀小学校）参加现场比选。比选内容为</w:t>
      </w:r>
      <w:r>
        <w:rPr>
          <w:rFonts w:ascii="宋体" w:hAnsi="宋体" w:eastAsia="宋体"/>
          <w:sz w:val="24"/>
          <w:szCs w:val="24"/>
        </w:rPr>
        <w:t>5</w:t>
      </w:r>
      <w:r>
        <w:rPr>
          <w:rFonts w:hint="eastAsia" w:ascii="宋体" w:hAnsi="宋体" w:eastAsia="宋体"/>
          <w:sz w:val="24"/>
          <w:szCs w:val="24"/>
        </w:rPr>
        <w:t>分钟课程实施方案介绍，1</w:t>
      </w:r>
      <w:r>
        <w:rPr>
          <w:rFonts w:ascii="宋体" w:hAnsi="宋体" w:eastAsia="宋体"/>
          <w:sz w:val="24"/>
          <w:szCs w:val="24"/>
        </w:rPr>
        <w:t>0-15</w:t>
      </w:r>
      <w:r>
        <w:rPr>
          <w:rFonts w:hint="eastAsia" w:ascii="宋体" w:hAnsi="宋体" w:eastAsia="宋体"/>
          <w:sz w:val="24"/>
          <w:szCs w:val="24"/>
        </w:rPr>
        <w:t>分钟试讲，</w:t>
      </w:r>
      <w:r>
        <w:rPr>
          <w:rFonts w:ascii="宋体" w:hAnsi="宋体" w:eastAsia="宋体"/>
          <w:sz w:val="24"/>
          <w:szCs w:val="24"/>
        </w:rPr>
        <w:t>5</w:t>
      </w:r>
      <w:r>
        <w:rPr>
          <w:rFonts w:hint="eastAsia" w:ascii="宋体" w:hAnsi="宋体" w:eastAsia="宋体"/>
          <w:sz w:val="24"/>
          <w:szCs w:val="24"/>
        </w:rPr>
        <w:t>分钟现场答辩。评审标准如下表。</w:t>
      </w:r>
    </w:p>
    <w:p>
      <w:pPr>
        <w:spacing w:line="360" w:lineRule="auto"/>
        <w:jc w:val="center"/>
        <w:rPr>
          <w:rFonts w:ascii="黑体" w:hAnsi="黑体" w:eastAsia="黑体"/>
          <w:szCs w:val="21"/>
        </w:rPr>
      </w:pPr>
      <w:r>
        <w:rPr>
          <w:rFonts w:ascii="黑体" w:hAnsi="黑体" w:eastAsia="黑体"/>
          <w:szCs w:val="21"/>
        </w:rPr>
        <w:t>现场比选评分表（满分100分）</w:t>
      </w:r>
    </w:p>
    <w:tbl>
      <w:tblPr>
        <w:tblStyle w:val="11"/>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85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pPr>
              <w:rPr>
                <w:rFonts w:ascii="宋体" w:hAnsi="宋体" w:eastAsia="宋体"/>
                <w:szCs w:val="21"/>
              </w:rPr>
            </w:pPr>
            <w:r>
              <w:rPr>
                <w:rStyle w:val="13"/>
                <w:rFonts w:ascii="宋体" w:hAnsi="宋体" w:eastAsia="宋体"/>
                <w:szCs w:val="21"/>
              </w:rPr>
              <w:t>一级指标</w:t>
            </w:r>
          </w:p>
        </w:tc>
        <w:tc>
          <w:tcPr>
            <w:tcW w:w="850" w:type="dxa"/>
            <w:vAlign w:val="center"/>
          </w:tcPr>
          <w:p>
            <w:pPr>
              <w:rPr>
                <w:rFonts w:ascii="宋体" w:hAnsi="宋体" w:eastAsia="宋体"/>
                <w:szCs w:val="21"/>
              </w:rPr>
            </w:pPr>
            <w:r>
              <w:rPr>
                <w:rStyle w:val="13"/>
                <w:rFonts w:ascii="宋体" w:hAnsi="宋体" w:eastAsia="宋体"/>
                <w:szCs w:val="21"/>
              </w:rPr>
              <w:t>分值</w:t>
            </w:r>
          </w:p>
        </w:tc>
        <w:tc>
          <w:tcPr>
            <w:tcW w:w="5954" w:type="dxa"/>
            <w:vAlign w:val="center"/>
          </w:tcPr>
          <w:p>
            <w:pPr>
              <w:ind w:firstLine="482"/>
              <w:jc w:val="center"/>
              <w:rPr>
                <w:rFonts w:ascii="宋体" w:hAnsi="宋体" w:eastAsia="宋体"/>
                <w:szCs w:val="21"/>
              </w:rPr>
            </w:pPr>
            <w:r>
              <w:rPr>
                <w:rStyle w:val="13"/>
                <w:rFonts w:ascii="宋体" w:hAnsi="宋体" w:eastAsia="宋体"/>
                <w:szCs w:val="21"/>
              </w:rPr>
              <w:t>评分标准及说明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pPr>
              <w:jc w:val="left"/>
              <w:rPr>
                <w:rFonts w:ascii="宋体" w:hAnsi="宋体" w:eastAsia="宋体"/>
                <w:b/>
                <w:bCs/>
                <w:szCs w:val="21"/>
              </w:rPr>
            </w:pPr>
            <w:r>
              <w:rPr>
                <w:rFonts w:ascii="宋体" w:hAnsi="宋体" w:eastAsia="宋体" w:cs="Segoe UI"/>
                <w:b/>
                <w:bCs/>
                <w:kern w:val="0"/>
                <w:szCs w:val="21"/>
              </w:rPr>
              <w:t>一、课程实施方案陈述</w:t>
            </w:r>
          </w:p>
        </w:tc>
        <w:tc>
          <w:tcPr>
            <w:tcW w:w="850" w:type="dxa"/>
            <w:vAlign w:val="center"/>
          </w:tcPr>
          <w:p>
            <w:pPr>
              <w:jc w:val="left"/>
              <w:rPr>
                <w:rFonts w:ascii="宋体" w:hAnsi="宋体" w:eastAsia="宋体"/>
                <w:szCs w:val="21"/>
              </w:rPr>
            </w:pPr>
            <w:r>
              <w:rPr>
                <w:rFonts w:ascii="宋体" w:hAnsi="宋体" w:eastAsia="宋体" w:cs="Segoe UI"/>
                <w:kern w:val="0"/>
                <w:szCs w:val="21"/>
              </w:rPr>
              <w:t>30分</w:t>
            </w:r>
          </w:p>
        </w:tc>
        <w:tc>
          <w:tcPr>
            <w:tcW w:w="5954" w:type="dxa"/>
            <w:vAlign w:val="center"/>
          </w:tcPr>
          <w:p>
            <w:pPr>
              <w:jc w:val="left"/>
              <w:rPr>
                <w:rFonts w:ascii="宋体" w:hAnsi="宋体" w:eastAsia="宋体" w:cs="Segoe UI"/>
                <w:kern w:val="0"/>
                <w:szCs w:val="21"/>
              </w:rPr>
            </w:pPr>
            <w:r>
              <w:rPr>
                <w:rFonts w:hint="eastAsia" w:ascii="宋体" w:hAnsi="宋体" w:eastAsia="宋体" w:cs="Segoe UI"/>
                <w:kern w:val="0"/>
                <w:szCs w:val="21"/>
              </w:rPr>
              <w:t>导师</w:t>
            </w:r>
            <w:r>
              <w:rPr>
                <w:rFonts w:ascii="宋体" w:hAnsi="宋体" w:eastAsia="宋体" w:cs="Segoe UI"/>
                <w:kern w:val="0"/>
                <w:szCs w:val="21"/>
              </w:rPr>
              <w:t>结合提交的课程实施方案，进行5分钟以内的陈述（可</w:t>
            </w:r>
            <w:r>
              <w:rPr>
                <w:rFonts w:hint="eastAsia" w:ascii="宋体" w:hAnsi="宋体" w:eastAsia="宋体" w:cs="Segoe UI"/>
                <w:kern w:val="0"/>
                <w:szCs w:val="21"/>
              </w:rPr>
              <w:t>制作</w:t>
            </w:r>
            <w:r>
              <w:rPr>
                <w:rFonts w:ascii="宋体" w:hAnsi="宋体" w:eastAsia="宋体" w:cs="Segoe UI"/>
                <w:kern w:val="0"/>
                <w:szCs w:val="21"/>
              </w:rPr>
              <w:t>PPT），重点说明：课程目标、</w:t>
            </w:r>
            <w:r>
              <w:rPr>
                <w:rFonts w:hint="eastAsia" w:ascii="宋体" w:hAnsi="宋体" w:eastAsia="宋体" w:cs="Segoe UI"/>
                <w:kern w:val="0"/>
                <w:szCs w:val="21"/>
              </w:rPr>
              <w:t>内容</w:t>
            </w:r>
            <w:r>
              <w:rPr>
                <w:rFonts w:ascii="宋体" w:hAnsi="宋体" w:eastAsia="宋体" w:cs="Segoe UI"/>
                <w:kern w:val="0"/>
                <w:szCs w:val="21"/>
              </w:rPr>
              <w:t>体系、</w:t>
            </w:r>
            <w:r>
              <w:rPr>
                <w:rFonts w:hint="eastAsia" w:ascii="宋体" w:hAnsi="宋体" w:eastAsia="宋体" w:cs="Segoe UI"/>
                <w:kern w:val="0"/>
                <w:szCs w:val="21"/>
              </w:rPr>
              <w:t>评价、实施规划</w:t>
            </w:r>
            <w:r>
              <w:rPr>
                <w:rFonts w:ascii="宋体" w:hAnsi="宋体" w:eastAsia="宋体" w:cs="Segoe UI"/>
                <w:kern w:val="0"/>
                <w:szCs w:val="21"/>
              </w:rPr>
              <w:t>、收费标准、预期成果</w:t>
            </w:r>
            <w:r>
              <w:rPr>
                <w:rFonts w:hint="eastAsia" w:ascii="宋体" w:hAnsi="宋体" w:eastAsia="宋体" w:cs="Segoe UI"/>
                <w:kern w:val="0"/>
                <w:szCs w:val="21"/>
              </w:rPr>
              <w:t>等</w:t>
            </w:r>
            <w:r>
              <w:rPr>
                <w:rFonts w:ascii="宋体" w:hAnsi="宋体" w:eastAsia="宋体" w:cs="Segoe UI"/>
                <w:kern w:val="0"/>
                <w:szCs w:val="21"/>
              </w:rPr>
              <w:t>。</w:t>
            </w:r>
          </w:p>
          <w:p>
            <w:pPr>
              <w:jc w:val="left"/>
              <w:rPr>
                <w:rFonts w:ascii="宋体" w:hAnsi="宋体" w:eastAsia="宋体" w:cs="Segoe UI"/>
                <w:kern w:val="0"/>
                <w:szCs w:val="21"/>
              </w:rPr>
            </w:pPr>
            <w:r>
              <w:rPr>
                <w:rFonts w:hint="eastAsia" w:ascii="宋体" w:hAnsi="宋体" w:eastAsia="宋体" w:cs="Segoe UI"/>
                <w:b/>
                <w:bCs/>
                <w:kern w:val="0"/>
                <w:szCs w:val="21"/>
              </w:rPr>
              <w:t>课程目标与内容体系（</w:t>
            </w:r>
            <w:r>
              <w:rPr>
                <w:rFonts w:ascii="宋体" w:hAnsi="宋体" w:eastAsia="宋体" w:cs="Segoe UI"/>
                <w:b/>
                <w:bCs/>
                <w:kern w:val="0"/>
                <w:szCs w:val="21"/>
              </w:rPr>
              <w:t>10分</w:t>
            </w:r>
            <w:r>
              <w:rPr>
                <w:rFonts w:hint="eastAsia" w:ascii="宋体" w:hAnsi="宋体" w:eastAsia="宋体" w:cs="Segoe UI"/>
                <w:b/>
                <w:bCs/>
                <w:kern w:val="0"/>
                <w:szCs w:val="21"/>
              </w:rPr>
              <w:t>）</w:t>
            </w:r>
            <w:r>
              <w:rPr>
                <w:rFonts w:hint="eastAsia" w:ascii="宋体" w:hAnsi="宋体" w:eastAsia="宋体" w:cs="Segoe UI"/>
                <w:kern w:val="0"/>
                <w:szCs w:val="21"/>
              </w:rPr>
              <w:t>：</w:t>
            </w:r>
            <w:r>
              <w:rPr>
                <w:rFonts w:ascii="宋体" w:hAnsi="宋体" w:eastAsia="宋体" w:cs="Segoe UI"/>
                <w:kern w:val="0"/>
                <w:szCs w:val="21"/>
              </w:rPr>
              <w:t>课程目标清晰具体，与学校“潜能开发”育人定位高度契合；内容序列完整、逻辑递进，课时安排科学合理，充分体现校本特色及学生认知规律。</w:t>
            </w:r>
          </w:p>
          <w:p>
            <w:pPr>
              <w:jc w:val="left"/>
              <w:rPr>
                <w:rFonts w:ascii="宋体" w:hAnsi="宋体" w:eastAsia="宋体"/>
                <w:szCs w:val="21"/>
              </w:rPr>
            </w:pPr>
            <w:r>
              <w:rPr>
                <w:rFonts w:hint="eastAsia" w:ascii="宋体" w:hAnsi="宋体" w:eastAsia="宋体"/>
                <w:b/>
                <w:bCs/>
                <w:szCs w:val="21"/>
              </w:rPr>
              <w:t>实施规划与评价方案（</w:t>
            </w:r>
            <w:r>
              <w:rPr>
                <w:rFonts w:ascii="宋体" w:hAnsi="宋体" w:eastAsia="宋体"/>
                <w:b/>
                <w:bCs/>
                <w:szCs w:val="21"/>
              </w:rPr>
              <w:t>10分</w:t>
            </w:r>
            <w:r>
              <w:rPr>
                <w:rFonts w:hint="eastAsia" w:ascii="宋体" w:hAnsi="宋体" w:eastAsia="宋体"/>
                <w:b/>
                <w:bCs/>
                <w:szCs w:val="21"/>
              </w:rPr>
              <w:t>）</w:t>
            </w:r>
            <w:r>
              <w:rPr>
                <w:rFonts w:hint="eastAsia" w:ascii="宋体" w:hAnsi="宋体" w:eastAsia="宋体"/>
                <w:szCs w:val="21"/>
              </w:rPr>
              <w:t>：</w:t>
            </w:r>
            <w:r>
              <w:rPr>
                <w:rFonts w:ascii="宋体" w:hAnsi="宋体" w:eastAsia="宋体"/>
                <w:szCs w:val="21"/>
              </w:rPr>
              <w:t>实施规划详实可行（含教学周期、资源配置、进度安排）；过程性评价方案科学完备，能有效监测学生成长，评价方式与课程目标紧密呼应。</w:t>
            </w:r>
          </w:p>
          <w:p>
            <w:pPr>
              <w:jc w:val="left"/>
              <w:rPr>
                <w:rFonts w:ascii="宋体" w:hAnsi="宋体" w:eastAsia="宋体"/>
                <w:szCs w:val="21"/>
              </w:rPr>
            </w:pPr>
            <w:r>
              <w:rPr>
                <w:rFonts w:hint="eastAsia" w:ascii="宋体" w:hAnsi="宋体" w:eastAsia="宋体"/>
                <w:b/>
                <w:bCs/>
                <w:szCs w:val="21"/>
              </w:rPr>
              <w:t>收费标准与预期成果（</w:t>
            </w:r>
            <w:r>
              <w:rPr>
                <w:rFonts w:ascii="宋体" w:hAnsi="宋体" w:eastAsia="宋体"/>
                <w:b/>
                <w:bCs/>
                <w:szCs w:val="21"/>
              </w:rPr>
              <w:t>10分</w:t>
            </w:r>
            <w:r>
              <w:rPr>
                <w:rFonts w:hint="eastAsia" w:ascii="宋体" w:hAnsi="宋体" w:eastAsia="宋体"/>
                <w:b/>
                <w:bCs/>
                <w:szCs w:val="21"/>
              </w:rPr>
              <w:t>）</w:t>
            </w:r>
            <w:r>
              <w:rPr>
                <w:rFonts w:hint="eastAsia" w:ascii="宋体" w:hAnsi="宋体" w:eastAsia="宋体"/>
                <w:szCs w:val="21"/>
              </w:rPr>
              <w:t>：</w:t>
            </w:r>
            <w:r>
              <w:rPr>
                <w:rFonts w:ascii="宋体" w:hAnsi="宋体" w:eastAsia="宋体"/>
                <w:szCs w:val="21"/>
              </w:rPr>
              <w:tab/>
            </w:r>
            <w:r>
              <w:rPr>
                <w:rFonts w:ascii="宋体" w:hAnsi="宋体" w:eastAsia="宋体"/>
                <w:szCs w:val="21"/>
              </w:rPr>
              <w:t>收费标准明细清晰，定价合理且低于校外同类培训标准；预期成果明确、可量化（含赛事对接、成果形式、获奖目标等），具有可检验性。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pPr>
              <w:jc w:val="left"/>
              <w:rPr>
                <w:rFonts w:ascii="宋体" w:hAnsi="宋体" w:eastAsia="宋体"/>
                <w:b/>
                <w:bCs/>
                <w:szCs w:val="21"/>
              </w:rPr>
            </w:pPr>
            <w:r>
              <w:rPr>
                <w:rFonts w:ascii="宋体" w:hAnsi="宋体" w:eastAsia="宋体" w:cs="Segoe UI"/>
                <w:b/>
                <w:bCs/>
                <w:kern w:val="0"/>
                <w:szCs w:val="21"/>
              </w:rPr>
              <w:t>二、试讲</w:t>
            </w:r>
          </w:p>
        </w:tc>
        <w:tc>
          <w:tcPr>
            <w:tcW w:w="850" w:type="dxa"/>
            <w:vAlign w:val="center"/>
          </w:tcPr>
          <w:p>
            <w:pPr>
              <w:jc w:val="left"/>
              <w:rPr>
                <w:rFonts w:ascii="宋体" w:hAnsi="宋体" w:eastAsia="宋体"/>
                <w:szCs w:val="21"/>
              </w:rPr>
            </w:pPr>
            <w:r>
              <w:rPr>
                <w:rFonts w:hint="eastAsia" w:ascii="宋体" w:hAnsi="宋体" w:eastAsia="宋体" w:cs="Segoe UI"/>
                <w:kern w:val="0"/>
                <w:szCs w:val="21"/>
              </w:rPr>
              <w:t>4</w:t>
            </w:r>
            <w:r>
              <w:rPr>
                <w:rFonts w:ascii="宋体" w:hAnsi="宋体" w:eastAsia="宋体" w:cs="Segoe UI"/>
                <w:kern w:val="0"/>
                <w:szCs w:val="21"/>
              </w:rPr>
              <w:t>0分</w:t>
            </w:r>
          </w:p>
        </w:tc>
        <w:tc>
          <w:tcPr>
            <w:tcW w:w="5954" w:type="dxa"/>
            <w:vAlign w:val="center"/>
          </w:tcPr>
          <w:p>
            <w:pPr>
              <w:jc w:val="left"/>
              <w:rPr>
                <w:rFonts w:ascii="宋体" w:hAnsi="宋体" w:eastAsia="宋体" w:cs="Segoe UI"/>
                <w:kern w:val="0"/>
                <w:szCs w:val="21"/>
              </w:rPr>
            </w:pPr>
            <w:r>
              <w:rPr>
                <w:rFonts w:ascii="宋体" w:hAnsi="宋体" w:eastAsia="宋体" w:cs="Segoe UI"/>
                <w:kern w:val="0"/>
                <w:szCs w:val="21"/>
              </w:rPr>
              <w:t>导师进行10-15分钟模拟课堂教学。</w:t>
            </w:r>
          </w:p>
          <w:p>
            <w:pPr>
              <w:jc w:val="left"/>
              <w:rPr>
                <w:rFonts w:ascii="宋体" w:hAnsi="宋体" w:eastAsia="宋体" w:cs="Segoe UI"/>
                <w:kern w:val="0"/>
                <w:szCs w:val="21"/>
              </w:rPr>
            </w:pPr>
            <w:r>
              <w:rPr>
                <w:rFonts w:ascii="宋体" w:hAnsi="宋体" w:eastAsia="宋体" w:cs="Segoe UI"/>
                <w:b/>
                <w:bCs/>
                <w:kern w:val="0"/>
                <w:szCs w:val="21"/>
              </w:rPr>
              <w:t>教学内容（</w:t>
            </w:r>
            <w:r>
              <w:rPr>
                <w:rFonts w:hint="eastAsia" w:ascii="宋体" w:hAnsi="宋体" w:eastAsia="宋体" w:cs="Segoe UI"/>
                <w:b/>
                <w:bCs/>
                <w:kern w:val="0"/>
                <w:szCs w:val="21"/>
              </w:rPr>
              <w:t>1</w:t>
            </w:r>
            <w:r>
              <w:rPr>
                <w:rFonts w:ascii="宋体" w:hAnsi="宋体" w:eastAsia="宋体" w:cs="Segoe UI"/>
                <w:b/>
                <w:bCs/>
                <w:kern w:val="0"/>
                <w:szCs w:val="21"/>
              </w:rPr>
              <w:t>5分）</w:t>
            </w:r>
            <w:r>
              <w:rPr>
                <w:rFonts w:ascii="宋体" w:hAnsi="宋体" w:eastAsia="宋体" w:cs="Segoe UI"/>
                <w:kern w:val="0"/>
                <w:szCs w:val="21"/>
              </w:rPr>
              <w:t>：目标明确，内容科学，符合小学生认知，突出实践与兴趣。</w:t>
            </w:r>
          </w:p>
          <w:p>
            <w:pPr>
              <w:jc w:val="left"/>
              <w:rPr>
                <w:rFonts w:ascii="宋体" w:hAnsi="宋体" w:eastAsia="宋体" w:cs="Segoe UI"/>
                <w:kern w:val="0"/>
                <w:szCs w:val="21"/>
              </w:rPr>
            </w:pPr>
            <w:r>
              <w:rPr>
                <w:rFonts w:ascii="宋体" w:hAnsi="宋体" w:eastAsia="宋体" w:cs="Segoe UI"/>
                <w:b/>
                <w:bCs/>
                <w:kern w:val="0"/>
                <w:szCs w:val="21"/>
              </w:rPr>
              <w:t>教学方法（15分）</w:t>
            </w:r>
            <w:r>
              <w:rPr>
                <w:rFonts w:ascii="宋体" w:hAnsi="宋体" w:eastAsia="宋体" w:cs="Segoe UI"/>
                <w:kern w:val="0"/>
                <w:szCs w:val="21"/>
              </w:rPr>
              <w:t>：生动有趣，互动充分，能激发学生参与。</w:t>
            </w:r>
          </w:p>
          <w:p>
            <w:pPr>
              <w:jc w:val="left"/>
              <w:rPr>
                <w:rFonts w:ascii="宋体" w:hAnsi="宋体" w:eastAsia="宋体"/>
                <w:szCs w:val="21"/>
              </w:rPr>
            </w:pPr>
            <w:r>
              <w:rPr>
                <w:rFonts w:ascii="宋体" w:hAnsi="宋体" w:eastAsia="宋体" w:cs="Segoe UI"/>
                <w:b/>
                <w:bCs/>
                <w:kern w:val="0"/>
                <w:szCs w:val="21"/>
              </w:rPr>
              <w:t>导师基本功（10分）</w:t>
            </w:r>
            <w:r>
              <w:rPr>
                <w:rFonts w:ascii="宋体" w:hAnsi="宋体" w:eastAsia="宋体" w:cs="Segoe UI"/>
                <w:kern w:val="0"/>
                <w:szCs w:val="21"/>
              </w:rPr>
              <w:t>：语言表达清晰，教态自然，板书/教具/多媒体使用得当。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8" w:type="dxa"/>
            <w:vAlign w:val="center"/>
          </w:tcPr>
          <w:p>
            <w:pPr>
              <w:jc w:val="left"/>
              <w:rPr>
                <w:rFonts w:ascii="宋体" w:hAnsi="宋体" w:eastAsia="宋体"/>
                <w:b/>
                <w:bCs/>
                <w:szCs w:val="21"/>
              </w:rPr>
            </w:pPr>
            <w:r>
              <w:rPr>
                <w:rFonts w:ascii="宋体" w:hAnsi="宋体" w:eastAsia="宋体" w:cs="Segoe UI"/>
                <w:b/>
                <w:bCs/>
                <w:kern w:val="0"/>
                <w:szCs w:val="21"/>
              </w:rPr>
              <w:t>三、现场答辩</w:t>
            </w:r>
          </w:p>
        </w:tc>
        <w:tc>
          <w:tcPr>
            <w:tcW w:w="850" w:type="dxa"/>
            <w:vAlign w:val="center"/>
          </w:tcPr>
          <w:p>
            <w:pPr>
              <w:jc w:val="left"/>
              <w:rPr>
                <w:rFonts w:ascii="宋体" w:hAnsi="宋体" w:eastAsia="宋体"/>
                <w:szCs w:val="21"/>
              </w:rPr>
            </w:pPr>
            <w:r>
              <w:rPr>
                <w:rFonts w:ascii="宋体" w:hAnsi="宋体" w:eastAsia="宋体" w:cs="Segoe UI"/>
                <w:kern w:val="0"/>
                <w:szCs w:val="21"/>
              </w:rPr>
              <w:t>30分</w:t>
            </w:r>
          </w:p>
        </w:tc>
        <w:tc>
          <w:tcPr>
            <w:tcW w:w="5954" w:type="dxa"/>
            <w:vAlign w:val="center"/>
          </w:tcPr>
          <w:p>
            <w:pPr>
              <w:jc w:val="left"/>
              <w:rPr>
                <w:rFonts w:ascii="宋体" w:hAnsi="宋体" w:eastAsia="宋体" w:cs="Segoe UI"/>
                <w:kern w:val="0"/>
                <w:szCs w:val="21"/>
              </w:rPr>
            </w:pPr>
            <w:r>
              <w:rPr>
                <w:rFonts w:ascii="宋体" w:hAnsi="宋体" w:eastAsia="宋体" w:cs="Segoe UI"/>
                <w:kern w:val="0"/>
                <w:szCs w:val="21"/>
              </w:rPr>
              <w:t>评审</w:t>
            </w:r>
            <w:r>
              <w:rPr>
                <w:rFonts w:hint="eastAsia" w:ascii="宋体" w:hAnsi="宋体" w:eastAsia="宋体" w:cs="Segoe UI"/>
                <w:kern w:val="0"/>
                <w:szCs w:val="21"/>
              </w:rPr>
              <w:t>组</w:t>
            </w:r>
            <w:r>
              <w:rPr>
                <w:rFonts w:ascii="宋体" w:hAnsi="宋体" w:eastAsia="宋体" w:cs="Segoe UI"/>
                <w:kern w:val="0"/>
                <w:szCs w:val="21"/>
              </w:rPr>
              <w:t>提问2-3个问题。</w:t>
            </w:r>
          </w:p>
          <w:p>
            <w:pPr>
              <w:jc w:val="left"/>
              <w:rPr>
                <w:rFonts w:ascii="宋体" w:hAnsi="宋体" w:eastAsia="宋体" w:cs="Segoe UI"/>
                <w:kern w:val="0"/>
                <w:szCs w:val="21"/>
              </w:rPr>
            </w:pPr>
            <w:r>
              <w:rPr>
                <w:rFonts w:ascii="宋体" w:hAnsi="宋体" w:eastAsia="宋体" w:cs="Segoe UI"/>
                <w:b/>
                <w:bCs/>
                <w:kern w:val="0"/>
                <w:szCs w:val="21"/>
              </w:rPr>
              <w:t>理解与回应（15分）</w:t>
            </w:r>
            <w:r>
              <w:rPr>
                <w:rFonts w:ascii="宋体" w:hAnsi="宋体" w:eastAsia="宋体" w:cs="Segoe UI"/>
                <w:kern w:val="0"/>
                <w:szCs w:val="21"/>
              </w:rPr>
              <w:t>：准确理解问题，回应切题、简洁。</w:t>
            </w:r>
          </w:p>
          <w:p>
            <w:pPr>
              <w:jc w:val="left"/>
              <w:rPr>
                <w:rFonts w:ascii="宋体" w:hAnsi="宋体" w:eastAsia="宋体"/>
                <w:szCs w:val="21"/>
              </w:rPr>
            </w:pPr>
            <w:r>
              <w:rPr>
                <w:rFonts w:ascii="宋体" w:hAnsi="宋体" w:eastAsia="宋体" w:cs="Segoe UI"/>
                <w:b/>
                <w:bCs/>
                <w:kern w:val="0"/>
                <w:szCs w:val="21"/>
              </w:rPr>
              <w:t>专业性与可行性（15分）</w:t>
            </w:r>
            <w:r>
              <w:rPr>
                <w:rFonts w:ascii="宋体" w:hAnsi="宋体" w:eastAsia="宋体" w:cs="Segoe UI"/>
                <w:kern w:val="0"/>
                <w:szCs w:val="21"/>
              </w:rPr>
              <w:t>：回答体现专业深度，解决方案具体可操作，</w:t>
            </w:r>
            <w:r>
              <w:rPr>
                <w:rFonts w:ascii="宋体" w:hAnsi="宋体" w:eastAsia="宋体" w:cs="Segoe UI"/>
                <w:color w:val="auto"/>
                <w:kern w:val="0"/>
                <w:szCs w:val="21"/>
              </w:rPr>
              <w:t>符合</w:t>
            </w:r>
            <w:r>
              <w:rPr>
                <w:rFonts w:hint="eastAsia" w:ascii="宋体" w:hAnsi="宋体" w:eastAsia="宋体" w:cs="Segoe UI"/>
                <w:color w:val="auto"/>
                <w:kern w:val="0"/>
                <w:szCs w:val="21"/>
              </w:rPr>
              <w:t>两江新区</w:t>
            </w:r>
            <w:r>
              <w:rPr>
                <w:rFonts w:ascii="宋体" w:hAnsi="宋体" w:eastAsia="宋体" w:cs="Segoe UI"/>
                <w:color w:val="auto"/>
                <w:kern w:val="0"/>
                <w:szCs w:val="21"/>
              </w:rPr>
              <w:t>及学校管理要求。</w:t>
            </w:r>
          </w:p>
        </w:tc>
      </w:tr>
    </w:tbl>
    <w:p>
      <w:pPr>
        <w:spacing w:line="360" w:lineRule="auto"/>
        <w:jc w:val="left"/>
        <w:rPr>
          <w:rFonts w:ascii="宋体" w:hAnsi="宋体" w:eastAsia="宋体"/>
          <w:b/>
          <w:bCs/>
          <w:sz w:val="24"/>
          <w:szCs w:val="24"/>
        </w:rPr>
      </w:pPr>
    </w:p>
    <w:bookmarkEnd w:id="7"/>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（三）结果公示</w:t>
      </w:r>
    </w:p>
    <w:p>
      <w:pPr>
        <w:spacing w:line="360" w:lineRule="auto"/>
        <w:ind w:firstLine="480" w:firstLineChars="200"/>
        <w:jc w:val="left"/>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月</w:t>
      </w:r>
      <w:r>
        <w:rPr>
          <w:rFonts w:ascii="宋体" w:hAnsi="宋体" w:eastAsia="宋体"/>
          <w:sz w:val="24"/>
          <w:szCs w:val="24"/>
        </w:rPr>
        <w:t>28</w:t>
      </w:r>
      <w:r>
        <w:rPr>
          <w:rFonts w:hint="eastAsia" w:ascii="宋体" w:hAnsi="宋体" w:eastAsia="宋体"/>
          <w:sz w:val="24"/>
          <w:szCs w:val="24"/>
        </w:rPr>
        <w:t>日，对各课程入库机构及导师名单进行公示。无异议，签订合作协议。</w:t>
      </w:r>
    </w:p>
    <w:p>
      <w:pPr>
        <w:spacing w:line="360" w:lineRule="auto"/>
        <w:ind w:firstLine="480" w:firstLineChars="200"/>
        <w:jc w:val="left"/>
        <w:rPr>
          <w:rFonts w:ascii="宋体" w:hAnsi="宋体" w:eastAsia="宋体"/>
          <w:b/>
          <w:bCs/>
          <w:sz w:val="24"/>
          <w:szCs w:val="24"/>
        </w:rPr>
      </w:pPr>
      <w:r>
        <w:rPr>
          <w:rFonts w:hint="eastAsia" w:ascii="宋体" w:hAnsi="宋体" w:eastAsia="宋体"/>
          <w:b/>
          <w:bCs/>
          <w:sz w:val="24"/>
          <w:szCs w:val="24"/>
        </w:rPr>
        <w:t>四</w:t>
      </w:r>
      <w:r>
        <w:rPr>
          <w:rFonts w:ascii="宋体" w:hAnsi="宋体" w:eastAsia="宋体"/>
          <w:b/>
          <w:bCs/>
          <w:sz w:val="24"/>
          <w:szCs w:val="24"/>
        </w:rPr>
        <w:t>、</w:t>
      </w:r>
      <w:r>
        <w:rPr>
          <w:rFonts w:hint="eastAsia" w:ascii="宋体" w:hAnsi="宋体" w:eastAsia="宋体"/>
          <w:b/>
          <w:bCs/>
          <w:sz w:val="24"/>
          <w:szCs w:val="24"/>
        </w:rPr>
        <w:t>其他事项</w:t>
      </w:r>
    </w:p>
    <w:p>
      <w:pPr>
        <w:spacing w:line="360" w:lineRule="auto"/>
        <w:ind w:firstLine="480" w:firstLineChars="200"/>
        <w:jc w:val="left"/>
        <w:rPr>
          <w:rFonts w:ascii="宋体" w:hAnsi="宋体" w:eastAsia="宋体"/>
          <w:sz w:val="24"/>
          <w:szCs w:val="24"/>
        </w:rPr>
      </w:pPr>
      <w:r>
        <w:rPr>
          <w:rFonts w:ascii="宋体" w:hAnsi="宋体" w:eastAsia="宋体"/>
          <w:sz w:val="24"/>
          <w:szCs w:val="24"/>
        </w:rPr>
        <w:t>1.本次遴选，学校不收取任何费用。</w:t>
      </w:r>
    </w:p>
    <w:p>
      <w:pPr>
        <w:spacing w:line="360" w:lineRule="auto"/>
        <w:ind w:firstLine="480" w:firstLineChars="200"/>
        <w:jc w:val="left"/>
        <w:rPr>
          <w:rFonts w:ascii="宋体" w:hAnsi="宋体" w:eastAsia="宋体"/>
          <w:sz w:val="24"/>
          <w:szCs w:val="24"/>
        </w:rPr>
      </w:pPr>
      <w:r>
        <w:rPr>
          <w:rFonts w:ascii="宋体" w:hAnsi="宋体" w:eastAsia="宋体"/>
          <w:sz w:val="24"/>
          <w:szCs w:val="24"/>
        </w:rPr>
        <w:t>2.本次遴选最终解释权归重庆市</w:t>
      </w:r>
      <w:r>
        <w:rPr>
          <w:rFonts w:hint="eastAsia" w:ascii="宋体" w:hAnsi="宋体" w:eastAsia="宋体"/>
          <w:sz w:val="24"/>
          <w:szCs w:val="24"/>
        </w:rPr>
        <w:t>巴蜀小学校</w:t>
      </w:r>
      <w:r>
        <w:rPr>
          <w:rFonts w:ascii="宋体" w:hAnsi="宋体" w:eastAsia="宋体"/>
          <w:sz w:val="24"/>
          <w:szCs w:val="24"/>
        </w:rPr>
        <w:t>所有。</w:t>
      </w:r>
    </w:p>
    <w:p>
      <w:pPr>
        <w:spacing w:line="360" w:lineRule="auto"/>
        <w:ind w:firstLine="480" w:firstLineChars="200"/>
        <w:jc w:val="left"/>
        <w:rPr>
          <w:rFonts w:ascii="宋体" w:hAnsi="宋体" w:eastAsia="宋体"/>
          <w:sz w:val="24"/>
          <w:szCs w:val="24"/>
        </w:rPr>
      </w:pPr>
      <w:r>
        <w:rPr>
          <w:rFonts w:ascii="宋体" w:hAnsi="宋体" w:eastAsia="宋体"/>
          <w:sz w:val="24"/>
          <w:szCs w:val="24"/>
        </w:rPr>
        <w:t>3.联系人：</w:t>
      </w:r>
      <w:r>
        <w:rPr>
          <w:rFonts w:hint="eastAsia" w:ascii="宋体" w:hAnsi="宋体" w:eastAsia="宋体"/>
          <w:sz w:val="24"/>
          <w:szCs w:val="24"/>
        </w:rPr>
        <w:t>杜老</w:t>
      </w:r>
      <w:r>
        <w:rPr>
          <w:rFonts w:ascii="宋体" w:hAnsi="宋体" w:eastAsia="宋体"/>
          <w:sz w:val="24"/>
          <w:szCs w:val="24"/>
        </w:rPr>
        <w:t xml:space="preserve">师  </w:t>
      </w:r>
      <w:r>
        <w:rPr>
          <w:rFonts w:hint="eastAsia" w:ascii="宋体" w:hAnsi="宋体" w:eastAsia="宋体"/>
          <w:sz w:val="24"/>
          <w:szCs w:val="24"/>
        </w:rPr>
        <w:t>15823398221</w:t>
      </w:r>
      <w:r>
        <w:rPr>
          <w:rFonts w:ascii="宋体" w:hAnsi="宋体" w:eastAsia="宋体"/>
          <w:sz w:val="24"/>
          <w:szCs w:val="24"/>
        </w:rPr>
        <w:t>。</w:t>
      </w:r>
    </w:p>
    <w:p>
      <w:pPr>
        <w:spacing w:line="360" w:lineRule="auto"/>
        <w:ind w:firstLine="480" w:firstLineChars="200"/>
        <w:jc w:val="right"/>
        <w:rPr>
          <w:rFonts w:ascii="宋体" w:hAnsi="宋体" w:eastAsia="宋体"/>
          <w:sz w:val="24"/>
          <w:szCs w:val="24"/>
        </w:rPr>
      </w:pPr>
      <w:r>
        <w:rPr>
          <w:rFonts w:hint="eastAsia" w:ascii="宋体" w:hAnsi="宋体" w:eastAsia="宋体"/>
          <w:sz w:val="24"/>
          <w:szCs w:val="24"/>
        </w:rPr>
        <w:t>重庆市巴蜀蓝湖郡小学校</w:t>
      </w:r>
    </w:p>
    <w:p>
      <w:pPr>
        <w:spacing w:line="360" w:lineRule="auto"/>
        <w:ind w:firstLine="480" w:firstLineChars="200"/>
        <w:jc w:val="right"/>
        <w:rPr>
          <w:rFonts w:hint="eastAsia" w:ascii="宋体" w:hAnsi="宋体" w:eastAsia="宋体"/>
          <w:sz w:val="24"/>
          <w:szCs w:val="24"/>
        </w:rPr>
      </w:pPr>
      <w:r>
        <w:rPr>
          <w:rFonts w:hint="eastAsia" w:ascii="宋体" w:hAnsi="宋体" w:eastAsia="宋体"/>
          <w:sz w:val="24"/>
          <w:szCs w:val="24"/>
        </w:rPr>
        <w:t>2026年8</w:t>
      </w:r>
      <w:r>
        <w:rPr>
          <w:rFonts w:hint="eastAsia" w:ascii="宋体" w:hAnsi="宋体" w:eastAsia="宋体"/>
          <w:sz w:val="24"/>
          <w:szCs w:val="24"/>
        </w:rPr>
        <w:t>月</w:t>
      </w:r>
    </w:p>
    <w:p>
      <w:pPr>
        <w:spacing w:line="360" w:lineRule="auto"/>
        <w:ind w:firstLine="480" w:firstLineChars="200"/>
        <w:jc w:val="right"/>
        <w:rPr>
          <w:rFonts w:hint="eastAsia" w:ascii="宋体" w:hAnsi="宋体" w:eastAsia="宋体"/>
          <w:sz w:val="24"/>
          <w:szCs w:val="24"/>
        </w:rPr>
      </w:pPr>
    </w:p>
    <w:p>
      <w:pPr>
        <w:spacing w:line="360" w:lineRule="auto"/>
        <w:jc w:val="both"/>
        <w:rPr>
          <w:rFonts w:hint="eastAsia" w:ascii="宋体" w:hAnsi="宋体" w:eastAsia="宋体"/>
          <w:sz w:val="24"/>
          <w:szCs w:val="24"/>
        </w:rPr>
      </w:pPr>
    </w:p>
    <w:p>
      <w:pPr>
        <w:spacing w:line="360" w:lineRule="auto"/>
        <w:ind w:firstLine="480" w:firstLineChars="200"/>
        <w:jc w:val="center"/>
        <w:rPr>
          <w:rFonts w:hint="eastAsia" w:ascii="宋体" w:hAnsi="宋体" w:eastAsia="宋体"/>
          <w:sz w:val="24"/>
          <w:szCs w:val="24"/>
        </w:rPr>
      </w:pPr>
      <w:r>
        <w:rPr>
          <w:rFonts w:hint="eastAsia" w:ascii="宋体" w:hAnsi="宋体" w:eastAsia="宋体"/>
          <w:sz w:val="24"/>
          <w:szCs w:val="24"/>
        </w:rPr>
        <w:t>附件1 重庆市巴蜀蓝湖郡小学校潜能开发课程</w:t>
      </w:r>
      <w:bookmarkStart w:id="8" w:name="_Hlk237409322"/>
      <w:r>
        <w:rPr>
          <w:rFonts w:hint="eastAsia" w:ascii="宋体" w:hAnsi="宋体" w:eastAsia="宋体"/>
          <w:sz w:val="24"/>
          <w:szCs w:val="24"/>
        </w:rPr>
        <w:t>校外课程</w:t>
      </w:r>
      <w:bookmarkEnd w:id="8"/>
      <w:r>
        <w:rPr>
          <w:rFonts w:hint="eastAsia" w:ascii="宋体" w:hAnsi="宋体" w:eastAsia="宋体"/>
          <w:sz w:val="24"/>
          <w:szCs w:val="24"/>
        </w:rPr>
        <w:t>引进比选招标单位登记表</w:t>
      </w:r>
    </w:p>
    <w:tbl>
      <w:tblPr>
        <w:tblStyle w:val="10"/>
        <w:tblW w:w="10065"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50"/>
        <w:gridCol w:w="2770"/>
        <w:gridCol w:w="226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ind w:firstLine="482"/>
              <w:jc w:val="center"/>
              <w:rPr>
                <w:rFonts w:ascii="宋体" w:hAnsi="宋体" w:eastAsia="宋体" w:cs="宋体"/>
                <w:b/>
                <w:bCs/>
                <w:szCs w:val="21"/>
              </w:rPr>
            </w:pPr>
            <w:r>
              <w:rPr>
                <w:rFonts w:ascii="宋体" w:hAnsi="宋体" w:eastAsia="宋体"/>
                <w:b/>
                <w:bCs/>
                <w:szCs w:val="21"/>
              </w:rPr>
              <w:t>项目</w:t>
            </w:r>
          </w:p>
        </w:tc>
        <w:tc>
          <w:tcPr>
            <w:tcW w:w="8015" w:type="dxa"/>
            <w:gridSpan w:val="3"/>
            <w:tcMar>
              <w:top w:w="150" w:type="dxa"/>
              <w:left w:w="240" w:type="dxa"/>
              <w:bottom w:w="150" w:type="dxa"/>
              <w:right w:w="240" w:type="dxa"/>
            </w:tcMar>
            <w:vAlign w:val="center"/>
          </w:tcPr>
          <w:p>
            <w:pPr>
              <w:ind w:firstLine="482"/>
              <w:jc w:val="center"/>
              <w:rPr>
                <w:rFonts w:ascii="宋体" w:hAnsi="宋体" w:eastAsia="宋体"/>
                <w:szCs w:val="21"/>
              </w:rPr>
            </w:pPr>
            <w:r>
              <w:rPr>
                <w:rFonts w:ascii="宋体" w:hAnsi="宋体" w:eastAsia="宋体"/>
                <w:b/>
                <w:bCs/>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szCs w:val="21"/>
              </w:rPr>
            </w:pPr>
            <w:r>
              <w:rPr>
                <w:rStyle w:val="13"/>
                <w:rFonts w:ascii="宋体" w:hAnsi="宋体" w:eastAsia="宋体"/>
                <w:szCs w:val="21"/>
              </w:rPr>
              <w:t>机构全称</w:t>
            </w:r>
          </w:p>
        </w:tc>
        <w:tc>
          <w:tcPr>
            <w:tcW w:w="8015" w:type="dxa"/>
            <w:gridSpan w:val="3"/>
            <w:tcMar>
              <w:top w:w="150" w:type="dxa"/>
              <w:left w:w="240" w:type="dxa"/>
              <w:bottom w:w="150" w:type="dxa"/>
              <w:right w:w="240" w:type="dxa"/>
            </w:tcMar>
            <w:vAlign w:val="center"/>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cs="宋体"/>
                <w:szCs w:val="21"/>
              </w:rPr>
            </w:pPr>
            <w:r>
              <w:rPr>
                <w:rStyle w:val="13"/>
                <w:rFonts w:ascii="宋体" w:hAnsi="宋体" w:eastAsia="宋体"/>
                <w:szCs w:val="21"/>
              </w:rPr>
              <w:t>统一社会信用代码</w:t>
            </w:r>
          </w:p>
        </w:tc>
        <w:tc>
          <w:tcPr>
            <w:tcW w:w="8015" w:type="dxa"/>
            <w:gridSpan w:val="3"/>
            <w:tcMar>
              <w:top w:w="150" w:type="dxa"/>
              <w:left w:w="240" w:type="dxa"/>
              <w:bottom w:w="150" w:type="dxa"/>
              <w:right w:w="240" w:type="dxa"/>
            </w:tcMar>
            <w:vAlign w:val="center"/>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 w:hRule="atLeast"/>
        </w:trPr>
        <w:tc>
          <w:tcPr>
            <w:tcW w:w="2050" w:type="dxa"/>
            <w:tcMar>
              <w:top w:w="150" w:type="dxa"/>
              <w:left w:w="0" w:type="dxa"/>
              <w:bottom w:w="150" w:type="dxa"/>
              <w:right w:w="240" w:type="dxa"/>
            </w:tcMar>
            <w:vAlign w:val="center"/>
          </w:tcPr>
          <w:p>
            <w:pPr>
              <w:jc w:val="center"/>
              <w:rPr>
                <w:rFonts w:ascii="宋体" w:hAnsi="宋体" w:eastAsia="宋体" w:cs="宋体"/>
                <w:szCs w:val="21"/>
              </w:rPr>
            </w:pPr>
            <w:r>
              <w:rPr>
                <w:rStyle w:val="13"/>
                <w:rFonts w:ascii="宋体" w:hAnsi="宋体" w:eastAsia="宋体"/>
                <w:szCs w:val="21"/>
              </w:rPr>
              <w:t>办学许可证编号</w:t>
            </w:r>
          </w:p>
        </w:tc>
        <w:tc>
          <w:tcPr>
            <w:tcW w:w="8015" w:type="dxa"/>
            <w:gridSpan w:val="3"/>
            <w:tcMar>
              <w:top w:w="150" w:type="dxa"/>
              <w:left w:w="240" w:type="dxa"/>
              <w:bottom w:w="150" w:type="dxa"/>
              <w:right w:w="240" w:type="dxa"/>
            </w:tcMar>
            <w:vAlign w:val="center"/>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cs="宋体"/>
                <w:szCs w:val="21"/>
              </w:rPr>
            </w:pPr>
            <w:r>
              <w:rPr>
                <w:rStyle w:val="13"/>
                <w:rFonts w:ascii="宋体" w:hAnsi="宋体" w:eastAsia="宋体"/>
                <w:szCs w:val="21"/>
              </w:rPr>
              <w:t>机构注册地址</w:t>
            </w:r>
          </w:p>
        </w:tc>
        <w:tc>
          <w:tcPr>
            <w:tcW w:w="8015" w:type="dxa"/>
            <w:gridSpan w:val="3"/>
            <w:tcMar>
              <w:top w:w="150" w:type="dxa"/>
              <w:left w:w="240" w:type="dxa"/>
              <w:bottom w:w="150" w:type="dxa"/>
              <w:right w:w="240" w:type="dxa"/>
            </w:tcMar>
            <w:vAlign w:val="center"/>
          </w:tcPr>
          <w:p>
            <w:pP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cs="宋体"/>
                <w:szCs w:val="21"/>
              </w:rPr>
            </w:pPr>
            <w:r>
              <w:rPr>
                <w:rStyle w:val="13"/>
                <w:rFonts w:ascii="宋体" w:hAnsi="宋体" w:eastAsia="宋体"/>
                <w:szCs w:val="21"/>
              </w:rPr>
              <w:t>法定代表人</w:t>
            </w:r>
          </w:p>
        </w:tc>
        <w:tc>
          <w:tcPr>
            <w:tcW w:w="2770"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姓名：</w:t>
            </w:r>
          </w:p>
        </w:tc>
        <w:tc>
          <w:tcPr>
            <w:tcW w:w="5245" w:type="dxa"/>
            <w:gridSpan w:val="2"/>
            <w:tcMar>
              <w:top w:w="150" w:type="dxa"/>
              <w:left w:w="240" w:type="dxa"/>
              <w:bottom w:w="150" w:type="dxa"/>
              <w:right w:w="0" w:type="dxa"/>
            </w:tcMar>
            <w:vAlign w:val="center"/>
          </w:tcPr>
          <w:p>
            <w:pPr>
              <w:rPr>
                <w:rFonts w:ascii="宋体" w:hAnsi="宋体" w:eastAsia="宋体"/>
                <w:szCs w:val="21"/>
              </w:rPr>
            </w:pPr>
            <w:r>
              <w:rPr>
                <w:rFonts w:ascii="宋体" w:hAnsi="宋体" w:eastAsia="宋体"/>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restart"/>
            <w:tcMar>
              <w:top w:w="150" w:type="dxa"/>
              <w:left w:w="0" w:type="dxa"/>
              <w:bottom w:w="150" w:type="dxa"/>
              <w:right w:w="240" w:type="dxa"/>
            </w:tcMar>
            <w:vAlign w:val="center"/>
          </w:tcPr>
          <w:p>
            <w:pPr>
              <w:jc w:val="center"/>
              <w:rPr>
                <w:rFonts w:ascii="宋体" w:hAnsi="宋体" w:eastAsia="宋体"/>
                <w:szCs w:val="21"/>
              </w:rPr>
            </w:pPr>
            <w:r>
              <w:rPr>
                <w:rStyle w:val="13"/>
                <w:rFonts w:ascii="宋体" w:hAnsi="宋体" w:eastAsia="宋体"/>
                <w:szCs w:val="21"/>
              </w:rPr>
              <w:t>本项目负责人</w:t>
            </w:r>
          </w:p>
        </w:tc>
        <w:tc>
          <w:tcPr>
            <w:tcW w:w="2770"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姓名：</w:t>
            </w:r>
          </w:p>
        </w:tc>
        <w:tc>
          <w:tcPr>
            <w:tcW w:w="5245" w:type="dxa"/>
            <w:gridSpan w:val="2"/>
            <w:tcMar>
              <w:top w:w="150" w:type="dxa"/>
              <w:left w:w="240" w:type="dxa"/>
              <w:bottom w:w="150" w:type="dxa"/>
              <w:right w:w="0" w:type="dxa"/>
            </w:tcMar>
            <w:vAlign w:val="center"/>
          </w:tcPr>
          <w:p>
            <w:pPr>
              <w:rPr>
                <w:rFonts w:ascii="宋体" w:hAnsi="宋体" w:eastAsia="宋体"/>
                <w:szCs w:val="21"/>
              </w:rPr>
            </w:pPr>
            <w:r>
              <w:rPr>
                <w:rFonts w:ascii="宋体" w:hAnsi="宋体" w:eastAsia="宋体"/>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jc w:val="cente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手机：</w:t>
            </w:r>
          </w:p>
        </w:tc>
        <w:tc>
          <w:tcPr>
            <w:tcW w:w="5245" w:type="dxa"/>
            <w:gridSpan w:val="2"/>
            <w:tcMar>
              <w:top w:w="150" w:type="dxa"/>
              <w:left w:w="240" w:type="dxa"/>
              <w:bottom w:w="150" w:type="dxa"/>
              <w:right w:w="0" w:type="dxa"/>
            </w:tcMar>
            <w:vAlign w:val="center"/>
          </w:tcPr>
          <w:p>
            <w:pPr>
              <w:rPr>
                <w:rFonts w:ascii="宋体" w:hAnsi="宋体" w:eastAsia="宋体"/>
                <w:szCs w:val="21"/>
              </w:rPr>
            </w:pPr>
            <w:r>
              <w:rPr>
                <w:rFonts w:ascii="宋体" w:hAnsi="宋体" w:eastAsia="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restart"/>
            <w:tcMar>
              <w:top w:w="150" w:type="dxa"/>
              <w:left w:w="0" w:type="dxa"/>
              <w:bottom w:w="150" w:type="dxa"/>
              <w:right w:w="240" w:type="dxa"/>
            </w:tcMar>
            <w:vAlign w:val="center"/>
          </w:tcPr>
          <w:p>
            <w:pPr>
              <w:jc w:val="center"/>
              <w:rPr>
                <w:rFonts w:ascii="宋体" w:hAnsi="宋体" w:eastAsia="宋体"/>
                <w:szCs w:val="21"/>
              </w:rPr>
            </w:pPr>
            <w:r>
              <w:rPr>
                <w:rStyle w:val="13"/>
                <w:rFonts w:ascii="宋体" w:hAnsi="宋体" w:eastAsia="宋体"/>
                <w:szCs w:val="21"/>
              </w:rPr>
              <w:t>机构基本情况</w:t>
            </w:r>
          </w:p>
        </w:tc>
        <w:tc>
          <w:tcPr>
            <w:tcW w:w="2770"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成立时间：</w:t>
            </w:r>
          </w:p>
        </w:tc>
        <w:tc>
          <w:tcPr>
            <w:tcW w:w="5245" w:type="dxa"/>
            <w:gridSpan w:val="2"/>
            <w:tcMar>
              <w:top w:w="150" w:type="dxa"/>
              <w:left w:w="240" w:type="dxa"/>
              <w:bottom w:w="150" w:type="dxa"/>
              <w:right w:w="0" w:type="dxa"/>
            </w:tcMar>
            <w:vAlign w:val="center"/>
          </w:tcPr>
          <w:p>
            <w:pPr>
              <w:rPr>
                <w:rFonts w:ascii="宋体" w:hAnsi="宋体" w:eastAsia="宋体"/>
                <w:szCs w:val="21"/>
              </w:rPr>
            </w:pPr>
            <w:r>
              <w:rPr>
                <w:rFonts w:ascii="宋体" w:hAnsi="宋体" w:eastAsia="宋体"/>
                <w:szCs w:val="21"/>
              </w:rPr>
              <w:t>员工总数：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jc w:val="cente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主营业务：</w:t>
            </w:r>
          </w:p>
        </w:tc>
        <w:tc>
          <w:tcPr>
            <w:tcW w:w="5245" w:type="dxa"/>
            <w:gridSpan w:val="2"/>
            <w:tcMar>
              <w:top w:w="150" w:type="dxa"/>
              <w:left w:w="240" w:type="dxa"/>
              <w:bottom w:w="150" w:type="dxa"/>
              <w:right w:w="0" w:type="dxa"/>
            </w:tcMar>
            <w:vAlign w:val="center"/>
          </w:tcPr>
          <w:p>
            <w:pPr>
              <w:rPr>
                <w:rFonts w:ascii="宋体" w:hAnsi="宋体" w:eastAsia="宋体"/>
                <w:szCs w:val="21"/>
              </w:rPr>
            </w:pPr>
            <w:r>
              <w:rPr>
                <w:rFonts w:ascii="宋体" w:hAnsi="宋体" w:eastAsia="宋体"/>
                <w:szCs w:val="21"/>
              </w:rPr>
              <w:t>注册资金（万元）：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szCs w:val="21"/>
              </w:rPr>
            </w:pPr>
            <w:r>
              <w:rPr>
                <w:rStyle w:val="13"/>
                <w:rFonts w:ascii="宋体" w:hAnsi="宋体" w:eastAsia="宋体"/>
                <w:szCs w:val="21"/>
              </w:rPr>
              <w:t>近三年有无违法违规记录</w:t>
            </w:r>
          </w:p>
        </w:tc>
        <w:tc>
          <w:tcPr>
            <w:tcW w:w="2770" w:type="dxa"/>
            <w:tcMar>
              <w:top w:w="150" w:type="dxa"/>
              <w:left w:w="240" w:type="dxa"/>
              <w:bottom w:w="150" w:type="dxa"/>
              <w:right w:w="0" w:type="dxa"/>
            </w:tcMar>
            <w:vAlign w:val="center"/>
          </w:tcPr>
          <w:p>
            <w:pPr>
              <w:rPr>
                <w:rFonts w:ascii="宋体" w:hAnsi="宋体" w:eastAsia="宋体"/>
                <w:szCs w:val="21"/>
              </w:rPr>
            </w:pPr>
            <w:r>
              <w:rPr>
                <w:rFonts w:ascii="宋体" w:hAnsi="宋体" w:eastAsia="宋体"/>
                <w:szCs w:val="21"/>
              </w:rPr>
              <w:t>□无 □有（请说明）：</w:t>
            </w:r>
          </w:p>
        </w:tc>
        <w:tc>
          <w:tcPr>
            <w:tcW w:w="5245" w:type="dxa"/>
            <w:gridSpan w:val="2"/>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szCs w:val="21"/>
              </w:rPr>
            </w:pPr>
            <w:r>
              <w:rPr>
                <w:rStyle w:val="13"/>
                <w:rFonts w:ascii="宋体" w:hAnsi="宋体" w:eastAsia="宋体"/>
                <w:szCs w:val="21"/>
              </w:rPr>
              <w:t>是否被列入经营异常名录或失信名单</w:t>
            </w:r>
          </w:p>
        </w:tc>
        <w:tc>
          <w:tcPr>
            <w:tcW w:w="2770" w:type="dxa"/>
            <w:tcMar>
              <w:top w:w="150" w:type="dxa"/>
              <w:left w:w="240" w:type="dxa"/>
              <w:bottom w:w="150" w:type="dxa"/>
              <w:right w:w="0" w:type="dxa"/>
            </w:tcMar>
            <w:vAlign w:val="center"/>
          </w:tcPr>
          <w:p>
            <w:pPr>
              <w:rPr>
                <w:rFonts w:ascii="宋体" w:hAnsi="宋体" w:eastAsia="宋体"/>
                <w:szCs w:val="21"/>
              </w:rPr>
            </w:pPr>
            <w:r>
              <w:rPr>
                <w:rFonts w:ascii="宋体" w:hAnsi="宋体" w:eastAsia="宋体"/>
                <w:szCs w:val="21"/>
              </w:rPr>
              <w:t>□否 □是（请说明）：</w:t>
            </w:r>
          </w:p>
        </w:tc>
        <w:tc>
          <w:tcPr>
            <w:tcW w:w="5245" w:type="dxa"/>
            <w:gridSpan w:val="2"/>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szCs w:val="21"/>
              </w:rPr>
            </w:pPr>
            <w:r>
              <w:rPr>
                <w:rStyle w:val="13"/>
                <w:rFonts w:ascii="宋体" w:hAnsi="宋体" w:eastAsia="宋体"/>
                <w:szCs w:val="21"/>
              </w:rPr>
              <w:t>参与比选课程信息</w:t>
            </w:r>
            <w:r>
              <w:rPr>
                <w:rFonts w:ascii="宋体" w:hAnsi="宋体" w:eastAsia="宋体"/>
                <w:szCs w:val="21"/>
              </w:rPr>
              <w:t>（可多选）</w:t>
            </w:r>
          </w:p>
        </w:tc>
        <w:tc>
          <w:tcPr>
            <w:tcW w:w="2770" w:type="dxa"/>
            <w:tcMar>
              <w:top w:w="150" w:type="dxa"/>
              <w:left w:w="240" w:type="dxa"/>
              <w:bottom w:w="150" w:type="dxa"/>
              <w:right w:w="0" w:type="dxa"/>
            </w:tcMar>
            <w:vAlign w:val="center"/>
          </w:tcPr>
          <w:p>
            <w:pPr>
              <w:rPr>
                <w:rFonts w:ascii="宋体" w:hAnsi="宋体" w:eastAsia="宋体"/>
                <w:szCs w:val="21"/>
              </w:rPr>
            </w:pPr>
            <w:r>
              <w:rPr>
                <w:rFonts w:ascii="宋体" w:hAnsi="宋体" w:eastAsia="宋体"/>
                <w:color w:val="FF0000"/>
                <w:szCs w:val="21"/>
              </w:rPr>
              <w:t>□</w:t>
            </w:r>
            <w:r>
              <w:rPr>
                <w:rFonts w:hint="eastAsia" w:ascii="宋体" w:hAnsi="宋体" w:eastAsia="宋体"/>
                <w:color w:val="FF0000"/>
                <w:szCs w:val="21"/>
              </w:rPr>
              <w:t>足球</w:t>
            </w:r>
            <w:r>
              <w:rPr>
                <w:rFonts w:ascii="宋体" w:hAnsi="宋体" w:eastAsia="宋体"/>
                <w:color w:val="FF0000"/>
                <w:szCs w:val="21"/>
              </w:rPr>
              <w:t xml:space="preserve"> □</w:t>
            </w:r>
            <w:r>
              <w:rPr>
                <w:rFonts w:hint="eastAsia" w:ascii="宋体" w:hAnsi="宋体" w:eastAsia="宋体"/>
                <w:color w:val="FF0000"/>
                <w:szCs w:val="21"/>
              </w:rPr>
              <w:t>棋类</w:t>
            </w:r>
            <w:r>
              <w:rPr>
                <w:rFonts w:ascii="宋体" w:hAnsi="宋体" w:eastAsia="宋体"/>
                <w:color w:val="FF0000"/>
                <w:szCs w:val="21"/>
              </w:rPr>
              <w:t>□</w:t>
            </w:r>
            <w:r>
              <w:rPr>
                <w:rFonts w:hint="eastAsia" w:ascii="宋体" w:hAnsi="宋体" w:eastAsia="宋体"/>
                <w:color w:val="FF0000"/>
                <w:szCs w:val="21"/>
              </w:rPr>
              <w:t>射击</w:t>
            </w:r>
            <w:r>
              <w:rPr>
                <w:rFonts w:ascii="宋体" w:hAnsi="宋体" w:eastAsia="宋体"/>
                <w:color w:val="FF0000"/>
                <w:szCs w:val="21"/>
              </w:rPr>
              <w:t xml:space="preserve"> □</w:t>
            </w:r>
            <w:r>
              <w:rPr>
                <w:rFonts w:hint="eastAsia" w:ascii="宋体" w:hAnsi="宋体" w:eastAsia="宋体"/>
                <w:color w:val="FF0000"/>
                <w:szCs w:val="21"/>
              </w:rPr>
              <w:t>匹克球</w:t>
            </w:r>
            <w:r>
              <w:rPr>
                <w:rFonts w:ascii="宋体" w:hAnsi="宋体" w:eastAsia="宋体"/>
                <w:color w:val="FF0000"/>
                <w:szCs w:val="21"/>
              </w:rPr>
              <w:t xml:space="preserve"> □</w:t>
            </w:r>
            <w:r>
              <w:rPr>
                <w:rFonts w:hint="eastAsia" w:ascii="宋体" w:hAnsi="宋体" w:eastAsia="宋体"/>
                <w:color w:val="FF0000"/>
                <w:szCs w:val="21"/>
              </w:rPr>
              <w:t xml:space="preserve">乒乓球 </w:t>
            </w:r>
            <w:r>
              <w:rPr>
                <w:rFonts w:ascii="宋体" w:hAnsi="宋体" w:eastAsia="宋体"/>
                <w:color w:val="FF0000"/>
                <w:szCs w:val="21"/>
              </w:rPr>
              <w:t>□</w:t>
            </w:r>
            <w:r>
              <w:rPr>
                <w:rFonts w:hint="eastAsia" w:ascii="宋体" w:hAnsi="宋体" w:eastAsia="宋体"/>
                <w:color w:val="FF0000"/>
                <w:szCs w:val="21"/>
              </w:rPr>
              <w:t xml:space="preserve">拉丁舞 </w:t>
            </w:r>
            <w:r>
              <w:rPr>
                <w:rFonts w:ascii="宋体" w:hAnsi="宋体" w:eastAsia="宋体"/>
                <w:color w:val="FF0000"/>
                <w:szCs w:val="21"/>
              </w:rPr>
              <w:t>□</w:t>
            </w:r>
            <w:r>
              <w:rPr>
                <w:rFonts w:hint="eastAsia" w:ascii="宋体" w:hAnsi="宋体" w:eastAsia="宋体"/>
                <w:color w:val="FF0000"/>
                <w:szCs w:val="21"/>
              </w:rPr>
              <w:t xml:space="preserve">演讲与辩论 </w:t>
            </w:r>
            <w:r>
              <w:rPr>
                <w:rFonts w:ascii="宋体" w:hAnsi="宋体" w:eastAsia="宋体"/>
                <w:color w:val="FF0000"/>
                <w:szCs w:val="21"/>
              </w:rPr>
              <w:t>□</w:t>
            </w:r>
            <w:r>
              <w:rPr>
                <w:rFonts w:hint="eastAsia" w:ascii="宋体" w:hAnsi="宋体" w:eastAsia="宋体"/>
                <w:color w:val="FF0000"/>
                <w:szCs w:val="21"/>
              </w:rPr>
              <w:t>机器人</w:t>
            </w:r>
            <w:r>
              <w:rPr>
                <w:rFonts w:ascii="宋体" w:hAnsi="宋体" w:eastAsia="宋体"/>
                <w:color w:val="FF0000"/>
                <w:szCs w:val="21"/>
              </w:rPr>
              <w:t xml:space="preserve"> □</w:t>
            </w:r>
            <w:r>
              <w:rPr>
                <w:rFonts w:hint="eastAsia" w:ascii="宋体" w:hAnsi="宋体" w:eastAsia="宋体"/>
                <w:color w:val="FF0000"/>
                <w:szCs w:val="21"/>
              </w:rPr>
              <w:t>编程</w:t>
            </w:r>
            <w:r>
              <w:rPr>
                <w:rFonts w:ascii="宋体" w:hAnsi="宋体" w:eastAsia="宋体"/>
                <w:color w:val="FF0000"/>
                <w:szCs w:val="21"/>
              </w:rPr>
              <w:t xml:space="preserve"> □</w:t>
            </w:r>
            <w:r>
              <w:rPr>
                <w:rFonts w:hint="eastAsia" w:ascii="宋体" w:hAnsi="宋体" w:eastAsia="宋体"/>
                <w:color w:val="FF0000"/>
                <w:szCs w:val="21"/>
              </w:rPr>
              <w:t>科学实验</w:t>
            </w:r>
            <w:r>
              <w:rPr>
                <w:rFonts w:ascii="宋体" w:hAnsi="宋体" w:eastAsia="宋体"/>
                <w:color w:val="FF0000"/>
                <w:szCs w:val="21"/>
              </w:rPr>
              <w:t xml:space="preserve"> </w:t>
            </w:r>
          </w:p>
        </w:tc>
        <w:tc>
          <w:tcPr>
            <w:tcW w:w="5245" w:type="dxa"/>
            <w:gridSpan w:val="2"/>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restart"/>
            <w:tcMar>
              <w:top w:w="150" w:type="dxa"/>
              <w:left w:w="0" w:type="dxa"/>
              <w:bottom w:w="150" w:type="dxa"/>
              <w:right w:w="240" w:type="dxa"/>
            </w:tcMar>
            <w:vAlign w:val="center"/>
          </w:tcPr>
          <w:p>
            <w:pPr>
              <w:jc w:val="center"/>
              <w:rPr>
                <w:rFonts w:ascii="宋体" w:hAnsi="宋体" w:eastAsia="宋体"/>
                <w:szCs w:val="21"/>
              </w:rPr>
            </w:pPr>
            <w:r>
              <w:rPr>
                <w:rStyle w:val="13"/>
                <w:rFonts w:ascii="宋体" w:hAnsi="宋体" w:eastAsia="宋体"/>
                <w:szCs w:val="21"/>
              </w:rPr>
              <w:t>对应课程的执教导师</w:t>
            </w:r>
            <w:r>
              <w:rPr>
                <w:rFonts w:ascii="宋体" w:hAnsi="宋体" w:eastAsia="宋体"/>
                <w:szCs w:val="21"/>
              </w:rPr>
              <w:t>（按课程填写）</w:t>
            </w:r>
          </w:p>
        </w:tc>
        <w:tc>
          <w:tcPr>
            <w:tcW w:w="2770"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p>
        </w:tc>
        <w:tc>
          <w:tcPr>
            <w:tcW w:w="2977" w:type="dxa"/>
            <w:vAlign w:val="center"/>
          </w:tcPr>
          <w:p>
            <w:pPr>
              <w:ind w:left="33"/>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r>
              <w:rPr>
                <w:rFonts w:hint="eastAsia" w:ascii="宋体" w:hAnsi="宋体" w:eastAsia="宋体"/>
                <w:szCs w:val="21"/>
              </w:rPr>
              <w:t xml:space="preserve"> </w:t>
            </w:r>
            <w:r>
              <w:rPr>
                <w:rFonts w:ascii="宋体" w:hAnsi="宋体" w:eastAsia="宋体"/>
                <w:szCs w:val="21"/>
              </w:rPr>
              <w:t xml:space="preserve">    </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vMerge w:val="continue"/>
            <w:tcMar>
              <w:top w:w="150" w:type="dxa"/>
              <w:left w:w="0" w:type="dxa"/>
              <w:bottom w:w="150" w:type="dxa"/>
              <w:right w:w="240" w:type="dxa"/>
            </w:tcMar>
            <w:vAlign w:val="center"/>
          </w:tcPr>
          <w:p>
            <w:pPr>
              <w:rPr>
                <w:rFonts w:ascii="宋体" w:hAnsi="宋体" w:eastAsia="宋体"/>
                <w:szCs w:val="21"/>
              </w:rPr>
            </w:pPr>
          </w:p>
        </w:tc>
        <w:tc>
          <w:tcPr>
            <w:tcW w:w="2770" w:type="dxa"/>
            <w:tcMar>
              <w:top w:w="150" w:type="dxa"/>
              <w:left w:w="240" w:type="dxa"/>
              <w:bottom w:w="150" w:type="dxa"/>
              <w:right w:w="240" w:type="dxa"/>
            </w:tcMar>
            <w:vAlign w:val="center"/>
          </w:tcPr>
          <w:p>
            <w:pPr>
              <w:rPr>
                <w:rFonts w:ascii="宋体" w:hAnsi="宋体" w:eastAsia="宋体" w:cs="宋体"/>
                <w:szCs w:val="21"/>
              </w:rPr>
            </w:pPr>
            <w:r>
              <w:rPr>
                <w:rFonts w:ascii="宋体" w:hAnsi="宋体" w:eastAsia="宋体"/>
                <w:szCs w:val="21"/>
              </w:rPr>
              <w:t>课程名称：</w:t>
            </w:r>
          </w:p>
        </w:tc>
        <w:tc>
          <w:tcPr>
            <w:tcW w:w="2268" w:type="dxa"/>
            <w:tcMar>
              <w:top w:w="150" w:type="dxa"/>
              <w:left w:w="240" w:type="dxa"/>
              <w:bottom w:w="150" w:type="dxa"/>
              <w:right w:w="240" w:type="dxa"/>
            </w:tcMar>
            <w:vAlign w:val="center"/>
          </w:tcPr>
          <w:p>
            <w:pPr>
              <w:rPr>
                <w:rFonts w:ascii="宋体" w:hAnsi="宋体" w:eastAsia="宋体"/>
                <w:szCs w:val="21"/>
              </w:rPr>
            </w:pPr>
            <w:r>
              <w:rPr>
                <w:rFonts w:ascii="宋体" w:hAnsi="宋体" w:eastAsia="宋体"/>
                <w:szCs w:val="21"/>
              </w:rPr>
              <w:t>导师姓名：</w:t>
            </w:r>
          </w:p>
        </w:tc>
        <w:tc>
          <w:tcPr>
            <w:tcW w:w="2977" w:type="dxa"/>
            <w:vAlign w:val="center"/>
          </w:tcPr>
          <w:p>
            <w:pPr>
              <w:rPr>
                <w:rFonts w:ascii="宋体" w:hAnsi="宋体" w:eastAsia="宋体"/>
                <w:szCs w:val="21"/>
              </w:rPr>
            </w:pPr>
            <w:r>
              <w:rPr>
                <w:rFonts w:ascii="宋体" w:hAnsi="宋体" w:eastAsia="宋体"/>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color w:val="auto"/>
                <w:szCs w:val="21"/>
              </w:rPr>
            </w:pPr>
            <w:r>
              <w:rPr>
                <w:rStyle w:val="13"/>
                <w:rFonts w:ascii="宋体" w:hAnsi="宋体" w:eastAsia="宋体"/>
                <w:color w:val="auto"/>
                <w:szCs w:val="21"/>
              </w:rPr>
              <w:t>机构简介</w:t>
            </w:r>
            <w:r>
              <w:rPr>
                <w:rFonts w:ascii="宋体" w:hAnsi="宋体" w:eastAsia="宋体"/>
                <w:color w:val="auto"/>
                <w:szCs w:val="21"/>
              </w:rPr>
              <w:t>（含办学历史、师资规模、特色，500</w:t>
            </w:r>
            <w:r>
              <w:rPr>
                <w:rFonts w:hint="eastAsia" w:ascii="宋体" w:hAnsi="宋体" w:eastAsia="宋体"/>
                <w:color w:val="auto"/>
                <w:szCs w:val="21"/>
              </w:rPr>
              <w:t>字内</w:t>
            </w:r>
            <w:r>
              <w:rPr>
                <w:rFonts w:ascii="宋体" w:hAnsi="宋体" w:eastAsia="宋体"/>
                <w:color w:val="auto"/>
                <w:szCs w:val="21"/>
              </w:rPr>
              <w:t>）</w:t>
            </w:r>
          </w:p>
        </w:tc>
        <w:tc>
          <w:tcPr>
            <w:tcW w:w="8015" w:type="dxa"/>
            <w:gridSpan w:val="3"/>
            <w:tcMar>
              <w:top w:w="150" w:type="dxa"/>
              <w:left w:w="240" w:type="dxa"/>
              <w:bottom w:w="150" w:type="dxa"/>
              <w:right w:w="0" w:type="dxa"/>
            </w:tcMar>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cs="宋体"/>
                <w:color w:val="auto"/>
                <w:szCs w:val="21"/>
              </w:rPr>
            </w:pPr>
            <w:r>
              <w:rPr>
                <w:rStyle w:val="13"/>
                <w:rFonts w:ascii="宋体" w:hAnsi="宋体" w:eastAsia="宋体"/>
                <w:color w:val="auto"/>
                <w:szCs w:val="21"/>
              </w:rPr>
              <w:t>近三年获奖情况</w:t>
            </w:r>
            <w:r>
              <w:rPr>
                <w:rFonts w:ascii="宋体" w:hAnsi="宋体" w:eastAsia="宋体"/>
                <w:color w:val="auto"/>
                <w:szCs w:val="21"/>
              </w:rPr>
              <w:t>（</w:t>
            </w:r>
            <w:r>
              <w:rPr>
                <w:rFonts w:hint="eastAsia" w:ascii="宋体" w:hAnsi="宋体" w:eastAsia="宋体"/>
                <w:color w:val="auto"/>
                <w:szCs w:val="21"/>
              </w:rPr>
              <w:t>由近及远清单式列举</w:t>
            </w:r>
            <w:r>
              <w:rPr>
                <w:rFonts w:ascii="宋体" w:hAnsi="宋体" w:eastAsia="宋体"/>
                <w:color w:val="auto"/>
                <w:szCs w:val="21"/>
              </w:rPr>
              <w:t>）</w:t>
            </w:r>
          </w:p>
        </w:tc>
        <w:tc>
          <w:tcPr>
            <w:tcW w:w="8015" w:type="dxa"/>
            <w:gridSpan w:val="3"/>
            <w:tcMar>
              <w:top w:w="150" w:type="dxa"/>
              <w:left w:w="240" w:type="dxa"/>
              <w:bottom w:w="150" w:type="dxa"/>
              <w:right w:w="0" w:type="dxa"/>
            </w:tcMar>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0" w:type="dxa"/>
            <w:tcMar>
              <w:top w:w="150" w:type="dxa"/>
              <w:left w:w="0" w:type="dxa"/>
              <w:bottom w:w="150" w:type="dxa"/>
              <w:right w:w="240" w:type="dxa"/>
            </w:tcMar>
            <w:vAlign w:val="center"/>
          </w:tcPr>
          <w:p>
            <w:pPr>
              <w:jc w:val="center"/>
              <w:rPr>
                <w:rFonts w:ascii="宋体" w:hAnsi="宋体" w:eastAsia="宋体" w:cs="宋体"/>
                <w:color w:val="auto"/>
                <w:szCs w:val="21"/>
              </w:rPr>
            </w:pPr>
            <w:r>
              <w:rPr>
                <w:rStyle w:val="13"/>
                <w:rFonts w:ascii="宋体" w:hAnsi="宋体" w:eastAsia="宋体"/>
                <w:color w:val="auto"/>
                <w:szCs w:val="21"/>
              </w:rPr>
              <w:t>同类合作经验</w:t>
            </w:r>
            <w:r>
              <w:rPr>
                <w:rFonts w:ascii="宋体" w:hAnsi="宋体" w:eastAsia="宋体"/>
                <w:color w:val="auto"/>
                <w:szCs w:val="21"/>
              </w:rPr>
              <w:t>（</w:t>
            </w:r>
            <w:r>
              <w:rPr>
                <w:rFonts w:hint="eastAsia" w:ascii="宋体" w:hAnsi="宋体" w:eastAsia="宋体"/>
                <w:color w:val="auto"/>
                <w:szCs w:val="21"/>
              </w:rPr>
              <w:t>由近及远清单式列举合作过的学校及具体课程</w:t>
            </w:r>
            <w:r>
              <w:rPr>
                <w:rFonts w:ascii="宋体" w:hAnsi="宋体" w:eastAsia="宋体"/>
                <w:color w:val="auto"/>
                <w:szCs w:val="21"/>
              </w:rPr>
              <w:t>）</w:t>
            </w:r>
          </w:p>
        </w:tc>
        <w:tc>
          <w:tcPr>
            <w:tcW w:w="8015" w:type="dxa"/>
            <w:gridSpan w:val="3"/>
            <w:tcMar>
              <w:top w:w="150" w:type="dxa"/>
              <w:left w:w="240" w:type="dxa"/>
              <w:bottom w:w="150" w:type="dxa"/>
              <w:right w:w="0" w:type="dxa"/>
            </w:tcMar>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5" w:type="dxa"/>
            <w:gridSpan w:val="4"/>
            <w:tcMar>
              <w:top w:w="150" w:type="dxa"/>
              <w:left w:w="0" w:type="dxa"/>
              <w:bottom w:w="150" w:type="dxa"/>
              <w:right w:w="240" w:type="dxa"/>
            </w:tcMar>
            <w:vAlign w:val="center"/>
          </w:tcPr>
          <w:p>
            <w:pPr>
              <w:wordWrap w:val="0"/>
              <w:ind w:firstLine="482"/>
              <w:jc w:val="right"/>
              <w:rPr>
                <w:rStyle w:val="13"/>
                <w:rFonts w:ascii="宋体" w:hAnsi="宋体" w:eastAsia="宋体"/>
                <w:szCs w:val="21"/>
              </w:rPr>
            </w:pPr>
          </w:p>
          <w:p>
            <w:pPr>
              <w:ind w:right="1055" w:firstLine="482"/>
              <w:jc w:val="center"/>
              <w:rPr>
                <w:rFonts w:ascii="宋体" w:hAnsi="宋体" w:eastAsia="宋体" w:cs="宋体"/>
                <w:szCs w:val="21"/>
              </w:rPr>
            </w:pPr>
            <w:r>
              <w:rPr>
                <w:rStyle w:val="13"/>
                <w:rFonts w:ascii="宋体" w:hAnsi="宋体" w:eastAsia="宋体"/>
                <w:szCs w:val="21"/>
              </w:rPr>
              <w:t>法定代表人签字</w:t>
            </w:r>
            <w:r>
              <w:rPr>
                <w:rStyle w:val="13"/>
                <w:rFonts w:hint="eastAsia" w:ascii="宋体" w:hAnsi="宋体" w:eastAsia="宋体"/>
                <w:szCs w:val="21"/>
              </w:rPr>
              <w:t xml:space="preserve"> </w:t>
            </w:r>
            <w:r>
              <w:rPr>
                <w:rStyle w:val="13"/>
                <w:rFonts w:ascii="宋体" w:hAnsi="宋体" w:eastAsia="宋体"/>
                <w:szCs w:val="21"/>
              </w:rPr>
              <w:t xml:space="preserve">  </w:t>
            </w:r>
          </w:p>
          <w:p>
            <w:pPr>
              <w:wordWrap w:val="0"/>
              <w:ind w:right="844" w:firstLine="482"/>
              <w:jc w:val="center"/>
              <w:rPr>
                <w:rStyle w:val="13"/>
              </w:rPr>
            </w:pPr>
            <w:r>
              <w:rPr>
                <w:rStyle w:val="13"/>
                <w:rFonts w:hint="eastAsia" w:ascii="宋体" w:hAnsi="宋体" w:eastAsia="宋体"/>
                <w:szCs w:val="21"/>
              </w:rPr>
              <w:t xml:space="preserve"> </w:t>
            </w:r>
            <w:r>
              <w:rPr>
                <w:rStyle w:val="13"/>
              </w:rPr>
              <w:t xml:space="preserve">                                                                 </w:t>
            </w:r>
          </w:p>
          <w:p>
            <w:pPr>
              <w:wordWrap w:val="0"/>
              <w:ind w:right="844" w:firstLine="482"/>
              <w:jc w:val="center"/>
              <w:rPr>
                <w:rStyle w:val="13"/>
                <w:rFonts w:ascii="宋体" w:hAnsi="宋体" w:eastAsia="宋体"/>
                <w:szCs w:val="21"/>
              </w:rPr>
            </w:pPr>
            <w:r>
              <w:rPr>
                <w:rStyle w:val="13"/>
                <w:rFonts w:hint="eastAsia"/>
              </w:rPr>
              <w:t xml:space="preserve"> </w:t>
            </w:r>
            <w:r>
              <w:rPr>
                <w:rStyle w:val="13"/>
              </w:rPr>
              <w:t xml:space="preserve">                                                                  </w:t>
            </w:r>
            <w:r>
              <w:rPr>
                <w:rStyle w:val="13"/>
                <w:rFonts w:ascii="宋体" w:hAnsi="宋体" w:eastAsia="宋体"/>
                <w:szCs w:val="21"/>
              </w:rPr>
              <w:t>年  月  日</w:t>
            </w:r>
            <w:r>
              <w:rPr>
                <w:rStyle w:val="13"/>
                <w:rFonts w:hint="eastAsia" w:ascii="宋体" w:hAnsi="宋体" w:eastAsia="宋体"/>
                <w:szCs w:val="21"/>
              </w:rPr>
              <w:t xml:space="preserve"> </w:t>
            </w:r>
            <w:r>
              <w:rPr>
                <w:rStyle w:val="13"/>
                <w:rFonts w:ascii="宋体" w:hAnsi="宋体" w:eastAsia="宋体"/>
                <w:szCs w:val="21"/>
              </w:rPr>
              <w:t xml:space="preserve">  </w:t>
            </w:r>
          </w:p>
          <w:p>
            <w:pPr>
              <w:ind w:right="211" w:firstLine="482"/>
              <w:jc w:val="right"/>
              <w:rPr>
                <w:rStyle w:val="13"/>
                <w:rFonts w:ascii="宋体" w:hAnsi="宋体" w:eastAsia="宋体"/>
                <w:szCs w:val="21"/>
              </w:rPr>
            </w:pPr>
            <w:r>
              <w:rPr>
                <w:rStyle w:val="13"/>
                <w:rFonts w:ascii="宋体" w:hAnsi="宋体" w:eastAsia="宋体"/>
                <w:szCs w:val="21"/>
              </w:rPr>
              <w:t xml:space="preserve"> </w:t>
            </w:r>
          </w:p>
          <w:p>
            <w:pPr>
              <w:jc w:val="righ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5" w:type="dxa"/>
            <w:gridSpan w:val="4"/>
            <w:tcMar>
              <w:top w:w="150" w:type="dxa"/>
              <w:left w:w="0" w:type="dxa"/>
              <w:bottom w:w="150" w:type="dxa"/>
              <w:right w:w="240" w:type="dxa"/>
            </w:tcMar>
            <w:vAlign w:val="center"/>
          </w:tcPr>
          <w:p>
            <w:pPr>
              <w:wordWrap w:val="0"/>
              <w:ind w:firstLine="482"/>
              <w:jc w:val="right"/>
              <w:rPr>
                <w:rStyle w:val="13"/>
                <w:rFonts w:ascii="宋体" w:hAnsi="宋体" w:eastAsia="宋体"/>
                <w:szCs w:val="21"/>
              </w:rPr>
            </w:pPr>
          </w:p>
          <w:p>
            <w:pPr>
              <w:ind w:right="1477" w:firstLine="482"/>
              <w:jc w:val="center"/>
              <w:rPr>
                <w:rStyle w:val="13"/>
                <w:rFonts w:ascii="宋体" w:hAnsi="宋体" w:eastAsia="宋体"/>
                <w:szCs w:val="21"/>
              </w:rPr>
            </w:pPr>
            <w:r>
              <w:rPr>
                <w:rStyle w:val="13"/>
                <w:rFonts w:ascii="宋体" w:hAnsi="宋体" w:eastAsia="宋体"/>
                <w:szCs w:val="21"/>
              </w:rPr>
              <w:t>机构盖章</w:t>
            </w:r>
            <w:r>
              <w:rPr>
                <w:rStyle w:val="13"/>
                <w:rFonts w:hint="eastAsia" w:ascii="宋体" w:hAnsi="宋体" w:eastAsia="宋体"/>
                <w:szCs w:val="21"/>
              </w:rPr>
              <w:t xml:space="preserve"> </w:t>
            </w:r>
            <w:r>
              <w:rPr>
                <w:rStyle w:val="13"/>
                <w:rFonts w:ascii="宋体" w:hAnsi="宋体" w:eastAsia="宋体"/>
                <w:szCs w:val="21"/>
              </w:rPr>
              <w:t xml:space="preserve">  </w:t>
            </w:r>
          </w:p>
          <w:p>
            <w:pPr>
              <w:jc w:val="right"/>
              <w:rPr>
                <w:rFonts w:ascii="宋体" w:hAnsi="宋体" w:eastAsia="宋体"/>
                <w:szCs w:val="21"/>
              </w:rPr>
            </w:pPr>
          </w:p>
          <w:p>
            <w:pPr>
              <w:wordWrap w:val="0"/>
              <w:ind w:right="1055" w:firstLine="482"/>
              <w:jc w:val="center"/>
              <w:rPr>
                <w:rStyle w:val="13"/>
                <w:rFonts w:ascii="宋体" w:hAnsi="宋体" w:eastAsia="宋体"/>
                <w:szCs w:val="21"/>
              </w:rPr>
            </w:pPr>
            <w:r>
              <w:rPr>
                <w:rStyle w:val="13"/>
                <w:rFonts w:hint="eastAsia" w:ascii="宋体" w:hAnsi="宋体" w:eastAsia="宋体"/>
                <w:szCs w:val="21"/>
              </w:rPr>
              <w:t xml:space="preserve"> </w:t>
            </w:r>
            <w:r>
              <w:rPr>
                <w:rStyle w:val="13"/>
              </w:rPr>
              <w:t xml:space="preserve">                                                                </w:t>
            </w:r>
            <w:r>
              <w:rPr>
                <w:rStyle w:val="13"/>
                <w:rFonts w:ascii="宋体" w:hAnsi="宋体" w:eastAsia="宋体"/>
                <w:szCs w:val="21"/>
              </w:rPr>
              <w:t>年  月  日</w:t>
            </w:r>
            <w:r>
              <w:rPr>
                <w:rStyle w:val="13"/>
                <w:rFonts w:hint="eastAsia" w:ascii="宋体" w:hAnsi="宋体" w:eastAsia="宋体"/>
                <w:szCs w:val="21"/>
              </w:rPr>
              <w:t xml:space="preserve"> </w:t>
            </w:r>
            <w:r>
              <w:rPr>
                <w:rStyle w:val="13"/>
                <w:rFonts w:ascii="宋体" w:hAnsi="宋体" w:eastAsia="宋体"/>
                <w:szCs w:val="21"/>
              </w:rPr>
              <w:t xml:space="preserve">  </w:t>
            </w:r>
          </w:p>
          <w:p>
            <w:pPr>
              <w:ind w:right="211" w:firstLine="482"/>
              <w:jc w:val="right"/>
              <w:rPr>
                <w:rStyle w:val="13"/>
                <w:rFonts w:ascii="宋体" w:hAnsi="宋体" w:eastAsia="宋体"/>
                <w:szCs w:val="21"/>
              </w:rPr>
            </w:pPr>
          </w:p>
          <w:p>
            <w:pPr>
              <w:jc w:val="right"/>
              <w:rPr>
                <w:rFonts w:ascii="宋体" w:hAnsi="宋体" w:eastAsia="宋体" w:cs="宋体"/>
                <w:szCs w:val="21"/>
              </w:rPr>
            </w:pPr>
          </w:p>
        </w:tc>
      </w:tr>
    </w:tbl>
    <w:p>
      <w:pPr>
        <w:spacing w:line="360" w:lineRule="auto"/>
        <w:ind w:right="960"/>
        <w:rPr>
          <w:rStyle w:val="13"/>
          <w:rFonts w:hint="eastAsia" w:ascii="宋体" w:hAnsi="宋体" w:eastAsia="宋体"/>
          <w:b w:val="0"/>
          <w:bCs w:val="0"/>
          <w:sz w:val="24"/>
          <w:szCs w:val="24"/>
          <w:lang w:val="en-US" w:eastAsia="zh-CN"/>
        </w:rPr>
      </w:pPr>
      <w:r>
        <w:rPr>
          <w:rFonts w:hint="eastAsia" w:ascii="Segoe UI" w:hAnsi="Segoe UI" w:eastAsia="宋体" w:cs="Segoe UI"/>
          <w:sz w:val="24"/>
          <w:szCs w:val="24"/>
          <w:lang w:val="en-US" w:eastAsia="zh-CN"/>
        </w:rPr>
        <w:t xml:space="preserve"> </w:t>
      </w:r>
      <w:bookmarkStart w:id="9" w:name="_GoBack"/>
      <w:bookmarkEnd w:id="9"/>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华文中宋">
    <w:altName w:val="汉仪书宋二KW"/>
    <w:panose1 w:val="02010600040101010101"/>
    <w:charset w:val="86"/>
    <w:family w:val="auto"/>
    <w:pitch w:val="default"/>
    <w:sig w:usb0="00000000" w:usb1="00000000" w:usb2="00000010" w:usb3="00000000" w:csb0="0004009F" w:csb1="00000000"/>
  </w:font>
  <w:font w:name="Segoe UI">
    <w:altName w:val="苹方-简"/>
    <w:panose1 w:val="020B0502040204020203"/>
    <w:charset w:val="00"/>
    <w:family w:val="swiss"/>
    <w:pitch w:val="default"/>
    <w:sig w:usb0="00000000" w:usb1="00000000" w:usb2="00000009" w:usb3="00000000" w:csb0="000001FF"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ECF"/>
    <w:rsid w:val="000040B4"/>
    <w:rsid w:val="00007372"/>
    <w:rsid w:val="00007C01"/>
    <w:rsid w:val="00043DBF"/>
    <w:rsid w:val="0006621B"/>
    <w:rsid w:val="000722E2"/>
    <w:rsid w:val="00086005"/>
    <w:rsid w:val="000B0BFF"/>
    <w:rsid w:val="000B3B65"/>
    <w:rsid w:val="000C0BAB"/>
    <w:rsid w:val="000D008A"/>
    <w:rsid w:val="000D4311"/>
    <w:rsid w:val="000D6782"/>
    <w:rsid w:val="000F47F4"/>
    <w:rsid w:val="00113925"/>
    <w:rsid w:val="0012470E"/>
    <w:rsid w:val="00126C0F"/>
    <w:rsid w:val="001303D6"/>
    <w:rsid w:val="00155C23"/>
    <w:rsid w:val="00162924"/>
    <w:rsid w:val="00167122"/>
    <w:rsid w:val="00180302"/>
    <w:rsid w:val="001864DD"/>
    <w:rsid w:val="00192E3C"/>
    <w:rsid w:val="001972E9"/>
    <w:rsid w:val="001D415C"/>
    <w:rsid w:val="001E6792"/>
    <w:rsid w:val="001F5F50"/>
    <w:rsid w:val="00203F86"/>
    <w:rsid w:val="00206454"/>
    <w:rsid w:val="0020661C"/>
    <w:rsid w:val="002070B7"/>
    <w:rsid w:val="00234A59"/>
    <w:rsid w:val="00247EB5"/>
    <w:rsid w:val="002578CE"/>
    <w:rsid w:val="00260DB8"/>
    <w:rsid w:val="00267DFD"/>
    <w:rsid w:val="00282957"/>
    <w:rsid w:val="00283EED"/>
    <w:rsid w:val="0028505E"/>
    <w:rsid w:val="00285EB6"/>
    <w:rsid w:val="00290490"/>
    <w:rsid w:val="002A09E7"/>
    <w:rsid w:val="002B409C"/>
    <w:rsid w:val="002C08CE"/>
    <w:rsid w:val="002C6E33"/>
    <w:rsid w:val="002E2681"/>
    <w:rsid w:val="002E5E84"/>
    <w:rsid w:val="002E60E3"/>
    <w:rsid w:val="00304BCF"/>
    <w:rsid w:val="0031026B"/>
    <w:rsid w:val="0031080E"/>
    <w:rsid w:val="00317FD3"/>
    <w:rsid w:val="00326D24"/>
    <w:rsid w:val="003349C6"/>
    <w:rsid w:val="00337FF7"/>
    <w:rsid w:val="00354A2E"/>
    <w:rsid w:val="00362287"/>
    <w:rsid w:val="003722EE"/>
    <w:rsid w:val="00372F3C"/>
    <w:rsid w:val="003752C2"/>
    <w:rsid w:val="00377F8A"/>
    <w:rsid w:val="003D268B"/>
    <w:rsid w:val="003D2876"/>
    <w:rsid w:val="003D728F"/>
    <w:rsid w:val="003E2AAE"/>
    <w:rsid w:val="00420DF1"/>
    <w:rsid w:val="00423EB4"/>
    <w:rsid w:val="00423EBF"/>
    <w:rsid w:val="00427B36"/>
    <w:rsid w:val="00452AFF"/>
    <w:rsid w:val="0046172C"/>
    <w:rsid w:val="004740F9"/>
    <w:rsid w:val="00481D73"/>
    <w:rsid w:val="004A006F"/>
    <w:rsid w:val="004A2B05"/>
    <w:rsid w:val="004B2876"/>
    <w:rsid w:val="004B3135"/>
    <w:rsid w:val="004B4073"/>
    <w:rsid w:val="004B47CA"/>
    <w:rsid w:val="004E7999"/>
    <w:rsid w:val="0051465C"/>
    <w:rsid w:val="00525A0E"/>
    <w:rsid w:val="00534476"/>
    <w:rsid w:val="00563EAB"/>
    <w:rsid w:val="00574390"/>
    <w:rsid w:val="00575AAF"/>
    <w:rsid w:val="00575FF0"/>
    <w:rsid w:val="00586FF4"/>
    <w:rsid w:val="00590773"/>
    <w:rsid w:val="00593F84"/>
    <w:rsid w:val="005C3818"/>
    <w:rsid w:val="005C66E6"/>
    <w:rsid w:val="00603A3A"/>
    <w:rsid w:val="00605AEF"/>
    <w:rsid w:val="00631D9F"/>
    <w:rsid w:val="006353F5"/>
    <w:rsid w:val="0064539F"/>
    <w:rsid w:val="006628B1"/>
    <w:rsid w:val="00666AF8"/>
    <w:rsid w:val="00670198"/>
    <w:rsid w:val="00670CA6"/>
    <w:rsid w:val="0068584E"/>
    <w:rsid w:val="006A19FD"/>
    <w:rsid w:val="006A3C16"/>
    <w:rsid w:val="006C79D1"/>
    <w:rsid w:val="006E0C95"/>
    <w:rsid w:val="006F3B5E"/>
    <w:rsid w:val="00705554"/>
    <w:rsid w:val="00706ED7"/>
    <w:rsid w:val="007074DA"/>
    <w:rsid w:val="007212CD"/>
    <w:rsid w:val="00744D29"/>
    <w:rsid w:val="00751C01"/>
    <w:rsid w:val="007569F7"/>
    <w:rsid w:val="00771B24"/>
    <w:rsid w:val="007751E9"/>
    <w:rsid w:val="007B04C8"/>
    <w:rsid w:val="007B27D3"/>
    <w:rsid w:val="007B67D9"/>
    <w:rsid w:val="007C2931"/>
    <w:rsid w:val="007D4A80"/>
    <w:rsid w:val="007E6354"/>
    <w:rsid w:val="007F2F1D"/>
    <w:rsid w:val="007F2FB4"/>
    <w:rsid w:val="008025A8"/>
    <w:rsid w:val="008026A9"/>
    <w:rsid w:val="00815BB5"/>
    <w:rsid w:val="00821479"/>
    <w:rsid w:val="00831BA8"/>
    <w:rsid w:val="00835419"/>
    <w:rsid w:val="0083669D"/>
    <w:rsid w:val="0083783D"/>
    <w:rsid w:val="00842A92"/>
    <w:rsid w:val="00846703"/>
    <w:rsid w:val="00885B68"/>
    <w:rsid w:val="008873BA"/>
    <w:rsid w:val="00887EFB"/>
    <w:rsid w:val="00890013"/>
    <w:rsid w:val="008B110B"/>
    <w:rsid w:val="008D1D47"/>
    <w:rsid w:val="008E0D5B"/>
    <w:rsid w:val="008F6A94"/>
    <w:rsid w:val="008F7704"/>
    <w:rsid w:val="009136E1"/>
    <w:rsid w:val="009169A9"/>
    <w:rsid w:val="00920009"/>
    <w:rsid w:val="00920A2A"/>
    <w:rsid w:val="0096766F"/>
    <w:rsid w:val="009848E5"/>
    <w:rsid w:val="009850FB"/>
    <w:rsid w:val="00987466"/>
    <w:rsid w:val="009927AF"/>
    <w:rsid w:val="009A3C79"/>
    <w:rsid w:val="009B49F2"/>
    <w:rsid w:val="009C168B"/>
    <w:rsid w:val="009C4BFD"/>
    <w:rsid w:val="009D1A25"/>
    <w:rsid w:val="009D2B37"/>
    <w:rsid w:val="009E35F1"/>
    <w:rsid w:val="009E62E6"/>
    <w:rsid w:val="009F1E54"/>
    <w:rsid w:val="009F4ADF"/>
    <w:rsid w:val="00A20779"/>
    <w:rsid w:val="00A2219D"/>
    <w:rsid w:val="00A26C49"/>
    <w:rsid w:val="00A271DC"/>
    <w:rsid w:val="00A30C4F"/>
    <w:rsid w:val="00A316DA"/>
    <w:rsid w:val="00A35956"/>
    <w:rsid w:val="00A42E76"/>
    <w:rsid w:val="00A44DC9"/>
    <w:rsid w:val="00A577AA"/>
    <w:rsid w:val="00A71038"/>
    <w:rsid w:val="00A77A5A"/>
    <w:rsid w:val="00A955F8"/>
    <w:rsid w:val="00AA3624"/>
    <w:rsid w:val="00AD41ED"/>
    <w:rsid w:val="00AF473B"/>
    <w:rsid w:val="00B03368"/>
    <w:rsid w:val="00B038F0"/>
    <w:rsid w:val="00B113B0"/>
    <w:rsid w:val="00B12911"/>
    <w:rsid w:val="00B1474F"/>
    <w:rsid w:val="00B32588"/>
    <w:rsid w:val="00B34752"/>
    <w:rsid w:val="00B44FF6"/>
    <w:rsid w:val="00B45E0E"/>
    <w:rsid w:val="00B479B7"/>
    <w:rsid w:val="00B621FE"/>
    <w:rsid w:val="00B63ED3"/>
    <w:rsid w:val="00B7660F"/>
    <w:rsid w:val="00B84B1D"/>
    <w:rsid w:val="00BA76FB"/>
    <w:rsid w:val="00BB31A0"/>
    <w:rsid w:val="00BB6952"/>
    <w:rsid w:val="00BB6A2D"/>
    <w:rsid w:val="00BC17C4"/>
    <w:rsid w:val="00BC5136"/>
    <w:rsid w:val="00BD1ECF"/>
    <w:rsid w:val="00BD2053"/>
    <w:rsid w:val="00BD2B7E"/>
    <w:rsid w:val="00BE1798"/>
    <w:rsid w:val="00BE21A5"/>
    <w:rsid w:val="00BE3964"/>
    <w:rsid w:val="00BF03CE"/>
    <w:rsid w:val="00BF2F7B"/>
    <w:rsid w:val="00BF3FE9"/>
    <w:rsid w:val="00BF4494"/>
    <w:rsid w:val="00C064FB"/>
    <w:rsid w:val="00C10E24"/>
    <w:rsid w:val="00C34410"/>
    <w:rsid w:val="00C4659B"/>
    <w:rsid w:val="00C56664"/>
    <w:rsid w:val="00C67974"/>
    <w:rsid w:val="00CB5B92"/>
    <w:rsid w:val="00CE0531"/>
    <w:rsid w:val="00CE0D4B"/>
    <w:rsid w:val="00CF393E"/>
    <w:rsid w:val="00D14996"/>
    <w:rsid w:val="00D30573"/>
    <w:rsid w:val="00D362AB"/>
    <w:rsid w:val="00D64A27"/>
    <w:rsid w:val="00D66B88"/>
    <w:rsid w:val="00D71804"/>
    <w:rsid w:val="00D93F64"/>
    <w:rsid w:val="00DA117E"/>
    <w:rsid w:val="00DC5D0B"/>
    <w:rsid w:val="00DC64E5"/>
    <w:rsid w:val="00DD0B5E"/>
    <w:rsid w:val="00DD599F"/>
    <w:rsid w:val="00DD77AC"/>
    <w:rsid w:val="00DE028B"/>
    <w:rsid w:val="00DF0FD9"/>
    <w:rsid w:val="00DF1682"/>
    <w:rsid w:val="00E156E7"/>
    <w:rsid w:val="00E15FAA"/>
    <w:rsid w:val="00E20C02"/>
    <w:rsid w:val="00E268DF"/>
    <w:rsid w:val="00E33145"/>
    <w:rsid w:val="00E508AB"/>
    <w:rsid w:val="00E96887"/>
    <w:rsid w:val="00E97852"/>
    <w:rsid w:val="00E97956"/>
    <w:rsid w:val="00EB7429"/>
    <w:rsid w:val="00EB7ED2"/>
    <w:rsid w:val="00EC3F1B"/>
    <w:rsid w:val="00ED1F48"/>
    <w:rsid w:val="00ED3991"/>
    <w:rsid w:val="00EE200F"/>
    <w:rsid w:val="00EF1E62"/>
    <w:rsid w:val="00F039FC"/>
    <w:rsid w:val="00F04983"/>
    <w:rsid w:val="00F07E67"/>
    <w:rsid w:val="00F1181B"/>
    <w:rsid w:val="00F16F1C"/>
    <w:rsid w:val="00F371CE"/>
    <w:rsid w:val="00F43ACA"/>
    <w:rsid w:val="00F44D2A"/>
    <w:rsid w:val="00F53A2F"/>
    <w:rsid w:val="00F677FE"/>
    <w:rsid w:val="00F86F33"/>
    <w:rsid w:val="00FB2630"/>
    <w:rsid w:val="00FB41B8"/>
    <w:rsid w:val="00FC4A47"/>
    <w:rsid w:val="00FD158B"/>
    <w:rsid w:val="00FD1BCC"/>
    <w:rsid w:val="00FD3B46"/>
    <w:rsid w:val="00FD45CC"/>
    <w:rsid w:val="00FE0F49"/>
    <w:rsid w:val="00FE3DC3"/>
    <w:rsid w:val="00FF0488"/>
    <w:rsid w:val="00FF55EF"/>
    <w:rsid w:val="1FEFF3C9"/>
    <w:rsid w:val="67E7096B"/>
    <w:rsid w:val="71FF907D"/>
    <w:rsid w:val="9DE3ED6D"/>
    <w:rsid w:val="AFBDAC9D"/>
    <w:rsid w:val="FEFD0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28"/>
    <w:semiHidden/>
    <w:unhideWhenUsed/>
    <w:qFormat/>
    <w:uiPriority w:val="99"/>
    <w:pPr>
      <w:ind w:left="100" w:leftChars="2500"/>
    </w:pPr>
  </w:style>
  <w:style w:type="paragraph" w:styleId="6">
    <w:name w:val="Balloon Text"/>
    <w:basedOn w:val="1"/>
    <w:link w:val="25"/>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Emphasis"/>
    <w:basedOn w:val="12"/>
    <w:qFormat/>
    <w:uiPriority w:val="20"/>
    <w:rPr>
      <w:i/>
      <w:iCs/>
    </w:rPr>
  </w:style>
  <w:style w:type="character" w:styleId="15">
    <w:name w:val="Hyperlink"/>
    <w:basedOn w:val="12"/>
    <w:unhideWhenUsed/>
    <w:qFormat/>
    <w:uiPriority w:val="99"/>
    <w:rPr>
      <w:color w:val="0563C1" w:themeColor="hyperlink"/>
      <w:u w:val="single"/>
      <w14:textFill>
        <w14:solidFill>
          <w14:schemeClr w14:val="hlink"/>
        </w14:solidFill>
      </w14:textFill>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character" w:customStyle="1" w:styleId="18">
    <w:name w:val="标题 1 字符"/>
    <w:basedOn w:val="12"/>
    <w:link w:val="2"/>
    <w:qFormat/>
    <w:uiPriority w:val="9"/>
    <w:rPr>
      <w:rFonts w:ascii="宋体" w:hAnsi="宋体" w:eastAsia="宋体" w:cs="宋体"/>
      <w:b/>
      <w:bCs/>
      <w:kern w:val="36"/>
      <w:sz w:val="48"/>
      <w:szCs w:val="48"/>
    </w:rPr>
  </w:style>
  <w:style w:type="character" w:customStyle="1" w:styleId="19">
    <w:name w:val="标题 2 字符"/>
    <w:basedOn w:val="12"/>
    <w:link w:val="3"/>
    <w:qFormat/>
    <w:uiPriority w:val="9"/>
    <w:rPr>
      <w:rFonts w:ascii="宋体" w:hAnsi="宋体" w:eastAsia="宋体" w:cs="宋体"/>
      <w:b/>
      <w:bCs/>
      <w:kern w:val="0"/>
      <w:sz w:val="36"/>
      <w:szCs w:val="36"/>
    </w:rPr>
  </w:style>
  <w:style w:type="paragraph" w:customStyle="1" w:styleId="20">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qFormat/>
    <w:uiPriority w:val="34"/>
    <w:pPr>
      <w:ind w:firstLine="420" w:firstLineChars="200"/>
    </w:pPr>
  </w:style>
  <w:style w:type="character" w:customStyle="1" w:styleId="22">
    <w:name w:val="标题 3 字符"/>
    <w:basedOn w:val="12"/>
    <w:link w:val="4"/>
    <w:qFormat/>
    <w:uiPriority w:val="9"/>
    <w:rPr>
      <w:b/>
      <w:bCs/>
      <w:sz w:val="32"/>
      <w:szCs w:val="32"/>
    </w:rPr>
  </w:style>
  <w:style w:type="character" w:customStyle="1" w:styleId="23">
    <w:name w:val="_2ed5dee"/>
    <w:basedOn w:val="12"/>
    <w:qFormat/>
    <w:uiPriority w:val="0"/>
  </w:style>
  <w:style w:type="character" w:customStyle="1" w:styleId="24">
    <w:name w:val="ds-markdown-cite"/>
    <w:basedOn w:val="12"/>
    <w:qFormat/>
    <w:uiPriority w:val="0"/>
  </w:style>
  <w:style w:type="character" w:customStyle="1" w:styleId="25">
    <w:name w:val="批注框文本 字符"/>
    <w:basedOn w:val="12"/>
    <w:link w:val="6"/>
    <w:semiHidden/>
    <w:qFormat/>
    <w:uiPriority w:val="99"/>
    <w:rPr>
      <w:kern w:val="2"/>
      <w:sz w:val="18"/>
      <w:szCs w:val="18"/>
    </w:rPr>
  </w:style>
  <w:style w:type="character" w:customStyle="1" w:styleId="26">
    <w:name w:val="未处理的提及1"/>
    <w:basedOn w:val="12"/>
    <w:semiHidden/>
    <w:unhideWhenUsed/>
    <w:qFormat/>
    <w:uiPriority w:val="99"/>
    <w:rPr>
      <w:color w:val="605E5C"/>
      <w:shd w:val="clear" w:color="auto" w:fill="E1DFDD"/>
    </w:rPr>
  </w:style>
  <w:style w:type="character" w:customStyle="1" w:styleId="27">
    <w:name w:val="未处理的提及2"/>
    <w:basedOn w:val="12"/>
    <w:semiHidden/>
    <w:unhideWhenUsed/>
    <w:qFormat/>
    <w:uiPriority w:val="99"/>
    <w:rPr>
      <w:color w:val="605E5C"/>
      <w:shd w:val="clear" w:color="auto" w:fill="E1DFDD"/>
    </w:rPr>
  </w:style>
  <w:style w:type="character" w:customStyle="1" w:styleId="28">
    <w:name w:val="日期 字符"/>
    <w:basedOn w:val="12"/>
    <w:link w:val="5"/>
    <w:semiHidden/>
    <w:qFormat/>
    <w:uiPriority w:val="99"/>
    <w:rPr>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601</Words>
  <Characters>3432</Characters>
  <Lines>28</Lines>
  <Paragraphs>8</Paragraphs>
  <TotalTime>10</TotalTime>
  <ScaleCrop>false</ScaleCrop>
  <LinksUpToDate>false</LinksUpToDate>
  <CharactersWithSpaces>4025</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2026-08-12T21:15:00Z</dcterms:created>
  <dc:creator>admin</dc:creator>
  <cp:lastModifiedBy>牛半仙</cp:lastModifiedBy>
  <cp:lastPrinted>2026-06-04T17:11:00Z</cp:lastPrinted>
  <dcterms:modified xsi:type="dcterms:W3CDTF">2026-08-13T13:07:03Z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851481F8632938F874370D6A0AC3B696_42</vt:lpwstr>
  </property>
</Properties>
</file>