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重庆市巴蜀小学校 丁小彦教学专家工作室专著出版项目成交结果公示</w:t>
      </w:r>
    </w:p>
    <w:p>
      <w:pPr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项目名称：</w:t>
      </w:r>
      <w:r>
        <w:rPr>
          <w:rFonts w:hint="eastAsia" w:ascii="黑体" w:hAnsi="黑体" w:eastAsia="黑体"/>
          <w:b/>
          <w:sz w:val="28"/>
          <w:szCs w:val="28"/>
        </w:rPr>
        <w:t>丁小彦教学专家工作室专著出版项目</w:t>
      </w:r>
    </w:p>
    <w:p>
      <w:pPr>
        <w:spacing w:line="70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项目编号：</w:t>
      </w:r>
    </w:p>
    <w:p>
      <w:pPr>
        <w:spacing w:line="7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本项目于202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日在重庆市巴蜀小学校圣陶阁502会议室组织开标评标工作，根据谈判小组出具的谈判报告，现成交结果如下：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成交供应商名称：北京言之凿文化发展有限公司；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成交金额：65000元。</w:t>
      </w: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集团服务部</w:t>
      </w: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7"/>
    <w:rsid w:val="00414107"/>
    <w:rsid w:val="007B0C70"/>
    <w:rsid w:val="00B755A3"/>
    <w:rsid w:val="00EC51D7"/>
    <w:rsid w:val="09AF223D"/>
    <w:rsid w:val="09EE6482"/>
    <w:rsid w:val="5E834293"/>
    <w:rsid w:val="6DAE6377"/>
    <w:rsid w:val="76D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5</TotalTime>
  <ScaleCrop>false</ScaleCrop>
  <LinksUpToDate>false</LinksUpToDate>
  <CharactersWithSpaces>197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:creator>Lenovo</dc:creator>
  <cp:lastModifiedBy>程积富</cp:lastModifiedBy>
  <dcterms:modified xsi:type="dcterms:W3CDTF">2021-05-07T00:44:30Z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880503400CD04463A4B3DBB3122F3D0D</vt:lpwstr>
  </property>
</Properties>
</file>